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DCAA" w14:textId="09FBEF17" w:rsidR="003530C5" w:rsidRDefault="003D66E6" w:rsidP="00E22154">
      <w:pPr>
        <w:pStyle w:val="xmsonormal"/>
        <w:shd w:val="clear" w:color="auto" w:fill="FFFFFF"/>
        <w:spacing w:before="0" w:beforeAutospacing="0" w:after="0" w:afterAutospacing="0"/>
        <w:jc w:val="center"/>
        <w:rPr>
          <w:rFonts w:ascii="Times" w:hAnsi="Times" w:cs="Calibri"/>
          <w:b/>
          <w:bCs/>
          <w:sz w:val="22"/>
          <w:szCs w:val="22"/>
        </w:rPr>
      </w:pPr>
      <w:r>
        <w:rPr>
          <w:rFonts w:ascii="Times" w:hAnsi="Times" w:cs="Calibri"/>
          <w:b/>
          <w:bCs/>
          <w:sz w:val="22"/>
          <w:szCs w:val="22"/>
        </w:rPr>
        <w:t xml:space="preserve">School of Liberal Arts </w:t>
      </w:r>
      <w:r w:rsidR="003530C5" w:rsidRPr="008910DC">
        <w:rPr>
          <w:rFonts w:ascii="Times" w:hAnsi="Times" w:cs="Calibri"/>
          <w:b/>
          <w:bCs/>
          <w:sz w:val="22"/>
          <w:szCs w:val="22"/>
        </w:rPr>
        <w:t>Policy on Overload Instruction</w:t>
      </w:r>
    </w:p>
    <w:p w14:paraId="05B50F12" w14:textId="53AB03C5" w:rsidR="00A55C78" w:rsidRDefault="00A55C78" w:rsidP="00E22154">
      <w:pPr>
        <w:pStyle w:val="xmsonormal"/>
        <w:shd w:val="clear" w:color="auto" w:fill="FFFFFF"/>
        <w:spacing w:before="0" w:beforeAutospacing="0" w:after="0" w:afterAutospacing="0"/>
        <w:jc w:val="center"/>
        <w:rPr>
          <w:rFonts w:ascii="Times" w:hAnsi="Times" w:cs="Calibri"/>
          <w:b/>
          <w:bCs/>
          <w:sz w:val="22"/>
          <w:szCs w:val="22"/>
        </w:rPr>
      </w:pPr>
      <w:r>
        <w:rPr>
          <w:rFonts w:ascii="Times" w:hAnsi="Times" w:cs="Calibri"/>
          <w:b/>
          <w:bCs/>
          <w:sz w:val="22"/>
          <w:szCs w:val="22"/>
        </w:rPr>
        <w:t>Updated December 2025</w:t>
      </w:r>
    </w:p>
    <w:p w14:paraId="5F071182" w14:textId="77777777" w:rsidR="00885AD9" w:rsidRDefault="00885AD9" w:rsidP="00E22154">
      <w:pPr>
        <w:pStyle w:val="xmsonormal"/>
        <w:shd w:val="clear" w:color="auto" w:fill="FFFFFF"/>
        <w:spacing w:before="0" w:beforeAutospacing="0" w:after="0" w:afterAutospacing="0"/>
        <w:jc w:val="center"/>
        <w:rPr>
          <w:rFonts w:ascii="Times" w:hAnsi="Times" w:cs="Calibri"/>
          <w:b/>
          <w:bCs/>
          <w:sz w:val="22"/>
          <w:szCs w:val="22"/>
        </w:rPr>
      </w:pPr>
    </w:p>
    <w:p w14:paraId="3FE05066" w14:textId="3E114F05" w:rsidR="00416192" w:rsidRPr="00416192" w:rsidRDefault="00416192" w:rsidP="00E22154">
      <w:pPr>
        <w:pStyle w:val="xmsonormal"/>
        <w:shd w:val="clear" w:color="auto" w:fill="FFFFFF"/>
        <w:spacing w:before="0" w:beforeAutospacing="0" w:after="0" w:afterAutospacing="0"/>
        <w:rPr>
          <w:rFonts w:ascii="Times" w:hAnsi="Times" w:cs="Calibri"/>
          <w:b/>
          <w:bCs/>
          <w:sz w:val="22"/>
          <w:szCs w:val="22"/>
        </w:rPr>
      </w:pPr>
      <w:r w:rsidRPr="00416192">
        <w:rPr>
          <w:rFonts w:ascii="Times" w:hAnsi="Times" w:cs="Calibri"/>
          <w:b/>
          <w:bCs/>
          <w:sz w:val="22"/>
          <w:szCs w:val="22"/>
        </w:rPr>
        <w:t>Course Overloads</w:t>
      </w:r>
    </w:p>
    <w:p w14:paraId="798FBC08" w14:textId="101EE570" w:rsidR="00267F54" w:rsidRDefault="00FE4669" w:rsidP="6746565A">
      <w:pPr>
        <w:pStyle w:val="xmsonormal"/>
        <w:shd w:val="clear" w:color="auto" w:fill="FFFFFF" w:themeFill="background1"/>
        <w:spacing w:before="0" w:beforeAutospacing="0" w:after="0" w:afterAutospacing="0"/>
        <w:ind w:firstLine="720"/>
        <w:rPr>
          <w:rFonts w:ascii="Times" w:hAnsi="Times" w:cs="Calibri"/>
          <w:sz w:val="22"/>
          <w:szCs w:val="22"/>
        </w:rPr>
      </w:pPr>
      <w:r w:rsidRPr="6746565A">
        <w:rPr>
          <w:rFonts w:ascii="Times" w:hAnsi="Times" w:cs="Calibri"/>
          <w:sz w:val="22"/>
          <w:szCs w:val="22"/>
        </w:rPr>
        <w:t xml:space="preserve">School of Liberal Arts faculty members, including staff members teaching as adjunct faculty, may from time to time teach courses that are in addition to their regular load or in addition to their full-time positions. The term </w:t>
      </w:r>
      <w:r w:rsidR="00FB1924">
        <w:rPr>
          <w:rFonts w:ascii="Times" w:hAnsi="Times" w:cs="Calibri"/>
          <w:sz w:val="22"/>
          <w:szCs w:val="22"/>
        </w:rPr>
        <w:t>“</w:t>
      </w:r>
      <w:r w:rsidRPr="6746565A">
        <w:rPr>
          <w:rFonts w:ascii="Times" w:hAnsi="Times" w:cs="Calibri"/>
          <w:sz w:val="22"/>
          <w:szCs w:val="22"/>
        </w:rPr>
        <w:t>overload teaching</w:t>
      </w:r>
      <w:r w:rsidR="00FB1924">
        <w:rPr>
          <w:rFonts w:ascii="Times" w:hAnsi="Times" w:cs="Calibri"/>
          <w:sz w:val="22"/>
          <w:szCs w:val="22"/>
        </w:rPr>
        <w:t>”</w:t>
      </w:r>
      <w:r w:rsidRPr="6746565A">
        <w:rPr>
          <w:rFonts w:ascii="Times" w:hAnsi="Times" w:cs="Calibri"/>
          <w:sz w:val="22"/>
          <w:szCs w:val="22"/>
        </w:rPr>
        <w:t xml:space="preserve"> applies to faculty members teaching academic courses in addition to the course load requirements of a faculty member's usual faculty activity, as determined by their effort allocation, for which a base salary is paid.  </w:t>
      </w:r>
      <w:r w:rsidR="00786383" w:rsidRPr="6746565A">
        <w:rPr>
          <w:rFonts w:ascii="Times" w:hAnsi="Times" w:cs="Calibri"/>
          <w:sz w:val="22"/>
          <w:szCs w:val="22"/>
        </w:rPr>
        <w:t>In general, overload teaching should be done only to address a short-term need by the unit.  Regular overload teaching</w:t>
      </w:r>
      <w:r w:rsidR="5788EAA7" w:rsidRPr="6746565A">
        <w:rPr>
          <w:rFonts w:ascii="Times" w:hAnsi="Times" w:cs="Calibri"/>
          <w:sz w:val="22"/>
          <w:szCs w:val="22"/>
        </w:rPr>
        <w:t xml:space="preserve"> </w:t>
      </w:r>
      <w:r w:rsidR="00786383" w:rsidRPr="6746565A">
        <w:rPr>
          <w:rFonts w:ascii="Times" w:hAnsi="Times" w:cs="Calibri"/>
          <w:sz w:val="22"/>
          <w:szCs w:val="22"/>
        </w:rPr>
        <w:t>by faculty is not permitted by IU policy.</w:t>
      </w:r>
    </w:p>
    <w:p w14:paraId="11D8D413" w14:textId="4C0D00E0" w:rsidR="00FE4669" w:rsidRDefault="00FE4669" w:rsidP="008253D3">
      <w:pPr>
        <w:pStyle w:val="xmsonormal"/>
        <w:shd w:val="clear" w:color="auto" w:fill="FFFFFF"/>
        <w:spacing w:before="0" w:beforeAutospacing="0" w:after="0" w:afterAutospacing="0"/>
        <w:ind w:right="-360" w:firstLine="720"/>
        <w:rPr>
          <w:rFonts w:ascii="Times" w:hAnsi="Times" w:cs="Calibri"/>
          <w:sz w:val="22"/>
          <w:szCs w:val="22"/>
        </w:rPr>
      </w:pPr>
      <w:r>
        <w:rPr>
          <w:rFonts w:ascii="Times" w:hAnsi="Times" w:cs="Calibri"/>
          <w:sz w:val="22"/>
          <w:szCs w:val="22"/>
        </w:rPr>
        <w:t xml:space="preserve">Unless approved in writing by the Dean otherwise, all overload </w:t>
      </w:r>
      <w:r w:rsidR="00725B94">
        <w:rPr>
          <w:rFonts w:ascii="Times" w:hAnsi="Times" w:cs="Calibri"/>
          <w:sz w:val="22"/>
          <w:szCs w:val="22"/>
        </w:rPr>
        <w:t>teaching</w:t>
      </w:r>
      <w:r>
        <w:rPr>
          <w:rFonts w:ascii="Times" w:hAnsi="Times" w:cs="Calibri"/>
          <w:sz w:val="22"/>
          <w:szCs w:val="22"/>
        </w:rPr>
        <w:t xml:space="preserve"> is compensated at the established overload rate for the </w:t>
      </w:r>
      <w:proofErr w:type="gramStart"/>
      <w:r>
        <w:rPr>
          <w:rFonts w:ascii="Times" w:hAnsi="Times" w:cs="Calibri"/>
          <w:sz w:val="22"/>
          <w:szCs w:val="22"/>
        </w:rPr>
        <w:t>School</w:t>
      </w:r>
      <w:proofErr w:type="gramEnd"/>
      <w:r>
        <w:rPr>
          <w:rFonts w:ascii="Times" w:hAnsi="Times" w:cs="Calibri"/>
          <w:sz w:val="22"/>
          <w:szCs w:val="22"/>
        </w:rPr>
        <w:t xml:space="preserve"> during the term the instruction is done and must be in keeping with the policies for overload instruction established by the IU Indy Office of Academic Affairs.</w:t>
      </w:r>
    </w:p>
    <w:p w14:paraId="16101BEA" w14:textId="79E6BA63" w:rsidR="00FE4669" w:rsidRDefault="00FE4669" w:rsidP="00E22154">
      <w:pPr>
        <w:pStyle w:val="xmsonormal"/>
        <w:shd w:val="clear" w:color="auto" w:fill="FFFFFF"/>
        <w:spacing w:before="0" w:beforeAutospacing="0" w:after="0" w:afterAutospacing="0"/>
        <w:ind w:firstLine="720"/>
        <w:rPr>
          <w:rFonts w:ascii="Times" w:hAnsi="Times" w:cs="Calibri"/>
          <w:sz w:val="22"/>
          <w:szCs w:val="22"/>
        </w:rPr>
      </w:pPr>
      <w:r w:rsidRPr="00FE4669">
        <w:rPr>
          <w:rFonts w:ascii="Times" w:hAnsi="Times" w:cs="Calibri"/>
          <w:sz w:val="22"/>
          <w:szCs w:val="22"/>
        </w:rPr>
        <w:t xml:space="preserve">All teaching for extra compensation must be approved by the faculty member's department </w:t>
      </w:r>
      <w:r>
        <w:rPr>
          <w:rFonts w:ascii="Times" w:hAnsi="Times" w:cs="Calibri"/>
          <w:sz w:val="22"/>
          <w:szCs w:val="22"/>
        </w:rPr>
        <w:t>chair</w:t>
      </w:r>
      <w:r w:rsidRPr="00FE4669">
        <w:rPr>
          <w:rFonts w:ascii="Times" w:hAnsi="Times" w:cs="Calibri"/>
          <w:sz w:val="22"/>
          <w:szCs w:val="22"/>
        </w:rPr>
        <w:t xml:space="preserve"> or equivalent, or by a staff member's supervisor</w:t>
      </w:r>
      <w:r>
        <w:rPr>
          <w:rFonts w:ascii="Times" w:hAnsi="Times" w:cs="Calibri"/>
          <w:sz w:val="22"/>
          <w:szCs w:val="22"/>
        </w:rPr>
        <w:t xml:space="preserve">, </w:t>
      </w:r>
      <w:r w:rsidR="00E22154">
        <w:rPr>
          <w:rFonts w:ascii="Times" w:hAnsi="Times" w:cs="Calibri"/>
          <w:sz w:val="22"/>
          <w:szCs w:val="22"/>
        </w:rPr>
        <w:t>and</w:t>
      </w:r>
      <w:r>
        <w:rPr>
          <w:rFonts w:ascii="Times" w:hAnsi="Times" w:cs="Calibri"/>
          <w:sz w:val="22"/>
          <w:szCs w:val="22"/>
        </w:rPr>
        <w:t xml:space="preserve"> by the Dean’s Office.</w:t>
      </w:r>
    </w:p>
    <w:p w14:paraId="5C4289ED" w14:textId="77777777" w:rsidR="00416192" w:rsidRDefault="00416192" w:rsidP="00E22154">
      <w:pPr>
        <w:pStyle w:val="xmsonormal"/>
        <w:shd w:val="clear" w:color="auto" w:fill="FFFFFF"/>
        <w:spacing w:before="0" w:beforeAutospacing="0" w:after="0" w:afterAutospacing="0"/>
        <w:ind w:firstLine="720"/>
        <w:rPr>
          <w:rFonts w:ascii="Times" w:hAnsi="Times" w:cs="Calibri"/>
          <w:sz w:val="22"/>
          <w:szCs w:val="22"/>
        </w:rPr>
      </w:pPr>
    </w:p>
    <w:p w14:paraId="47E57EC7" w14:textId="4F20A238" w:rsidR="00416192" w:rsidRPr="00885AD9" w:rsidRDefault="00416192" w:rsidP="00E22154">
      <w:pPr>
        <w:pStyle w:val="xmsonormal"/>
        <w:shd w:val="clear" w:color="auto" w:fill="FFFFFF"/>
        <w:spacing w:before="0" w:beforeAutospacing="0" w:after="0" w:afterAutospacing="0"/>
        <w:rPr>
          <w:rFonts w:ascii="Times" w:hAnsi="Times" w:cs="Calibri"/>
          <w:b/>
          <w:bCs/>
          <w:sz w:val="22"/>
          <w:szCs w:val="22"/>
        </w:rPr>
      </w:pPr>
      <w:r w:rsidRPr="00885AD9">
        <w:rPr>
          <w:rFonts w:ascii="Times" w:hAnsi="Times" w:cs="Calibri"/>
          <w:b/>
          <w:bCs/>
          <w:sz w:val="22"/>
          <w:szCs w:val="22"/>
        </w:rPr>
        <w:t>Credit Overloads</w:t>
      </w:r>
    </w:p>
    <w:p w14:paraId="28E0D7D0" w14:textId="755DF163" w:rsidR="00BC6CE6" w:rsidRDefault="003530C5" w:rsidP="00BC6CE6">
      <w:pPr>
        <w:pStyle w:val="xmsonormal"/>
        <w:shd w:val="clear" w:color="auto" w:fill="FFFFFF" w:themeFill="background1"/>
        <w:spacing w:before="0" w:beforeAutospacing="0" w:after="0" w:afterAutospacing="0"/>
        <w:ind w:firstLine="720"/>
        <w:rPr>
          <w:rFonts w:ascii="Times" w:hAnsi="Times" w:cs="Calibri"/>
          <w:sz w:val="22"/>
          <w:szCs w:val="22"/>
        </w:rPr>
      </w:pPr>
      <w:r w:rsidRPr="6746565A">
        <w:rPr>
          <w:rFonts w:ascii="Times" w:hAnsi="Times" w:cs="Calibri"/>
          <w:sz w:val="22"/>
          <w:szCs w:val="22"/>
        </w:rPr>
        <w:t xml:space="preserve">Full-time faculty </w:t>
      </w:r>
      <w:r w:rsidR="00267F54" w:rsidRPr="6746565A">
        <w:rPr>
          <w:rFonts w:ascii="Times" w:hAnsi="Times" w:cs="Calibri"/>
          <w:sz w:val="22"/>
          <w:szCs w:val="22"/>
        </w:rPr>
        <w:t>will at times</w:t>
      </w:r>
      <w:r w:rsidRPr="6746565A">
        <w:rPr>
          <w:rFonts w:ascii="Times" w:hAnsi="Times" w:cs="Calibri"/>
          <w:sz w:val="22"/>
          <w:szCs w:val="22"/>
        </w:rPr>
        <w:t xml:space="preserve"> provide</w:t>
      </w:r>
      <w:r w:rsidR="00267F54" w:rsidRPr="6746565A">
        <w:rPr>
          <w:rFonts w:ascii="Times" w:hAnsi="Times" w:cs="Calibri"/>
          <w:sz w:val="22"/>
          <w:szCs w:val="22"/>
        </w:rPr>
        <w:t xml:space="preserve"> </w:t>
      </w:r>
      <w:r w:rsidRPr="6746565A">
        <w:rPr>
          <w:rFonts w:ascii="Times" w:hAnsi="Times" w:cs="Calibri"/>
          <w:sz w:val="22"/>
          <w:szCs w:val="22"/>
        </w:rPr>
        <w:t>instruction for graduate or undergraduate credit</w:t>
      </w:r>
      <w:r w:rsidR="00267F54" w:rsidRPr="6746565A">
        <w:rPr>
          <w:rFonts w:ascii="Times" w:hAnsi="Times" w:cs="Calibri"/>
          <w:sz w:val="22"/>
          <w:szCs w:val="22"/>
        </w:rPr>
        <w:t xml:space="preserve"> to one or more students</w:t>
      </w:r>
      <w:r w:rsidRPr="6746565A">
        <w:rPr>
          <w:rFonts w:ascii="Times" w:hAnsi="Times" w:cs="Calibri"/>
          <w:sz w:val="22"/>
          <w:szCs w:val="22"/>
        </w:rPr>
        <w:t xml:space="preserve"> in the form of directed reading or writing courses, independent research courses, and certain types of internships</w:t>
      </w:r>
      <w:r w:rsidR="002D2149">
        <w:rPr>
          <w:rFonts w:ascii="Times" w:hAnsi="Times" w:cs="Calibri"/>
          <w:sz w:val="22"/>
          <w:szCs w:val="22"/>
        </w:rPr>
        <w:t xml:space="preserve"> (those that have </w:t>
      </w:r>
      <w:r w:rsidR="00C9284F">
        <w:rPr>
          <w:rFonts w:ascii="Times" w:hAnsi="Times" w:cs="Calibri"/>
          <w:sz w:val="22"/>
          <w:szCs w:val="22"/>
        </w:rPr>
        <w:t>clear curricular</w:t>
      </w:r>
      <w:r w:rsidR="002D2149">
        <w:rPr>
          <w:rFonts w:ascii="Times" w:hAnsi="Times" w:cs="Calibri"/>
          <w:sz w:val="22"/>
          <w:szCs w:val="22"/>
        </w:rPr>
        <w:t xml:space="preserve"> content</w:t>
      </w:r>
      <w:r w:rsidR="00C9284F">
        <w:rPr>
          <w:rFonts w:ascii="Times" w:hAnsi="Times" w:cs="Calibri"/>
          <w:sz w:val="22"/>
          <w:szCs w:val="22"/>
        </w:rPr>
        <w:t>)</w:t>
      </w:r>
      <w:r w:rsidRPr="6746565A">
        <w:rPr>
          <w:rFonts w:ascii="Times" w:hAnsi="Times" w:cs="Calibri"/>
          <w:sz w:val="22"/>
          <w:szCs w:val="22"/>
        </w:rPr>
        <w:t>.</w:t>
      </w:r>
      <w:r w:rsidR="00267F54" w:rsidRPr="6746565A">
        <w:rPr>
          <w:rFonts w:ascii="Times" w:hAnsi="Times" w:cs="Calibri"/>
          <w:sz w:val="22"/>
          <w:szCs w:val="22"/>
        </w:rPr>
        <w:t xml:space="preserve"> </w:t>
      </w:r>
      <w:r w:rsidR="00C76106">
        <w:rPr>
          <w:rFonts w:ascii="Times" w:hAnsi="Times" w:cs="Calibri"/>
          <w:sz w:val="22"/>
          <w:szCs w:val="22"/>
        </w:rPr>
        <w:t>While it may be necessary or desirable for students to take a</w:t>
      </w:r>
      <w:r w:rsidR="00EB3C67">
        <w:rPr>
          <w:rFonts w:ascii="Times" w:hAnsi="Times" w:cs="Calibri"/>
          <w:sz w:val="22"/>
          <w:szCs w:val="22"/>
        </w:rPr>
        <w:t>n</w:t>
      </w:r>
      <w:r w:rsidR="00C76106">
        <w:rPr>
          <w:rFonts w:ascii="Times" w:hAnsi="Times" w:cs="Calibri"/>
          <w:sz w:val="22"/>
          <w:szCs w:val="22"/>
        </w:rPr>
        <w:t xml:space="preserve"> </w:t>
      </w:r>
      <w:r w:rsidR="00F27C2D">
        <w:rPr>
          <w:rFonts w:ascii="Times" w:hAnsi="Times" w:cs="Calibri"/>
          <w:sz w:val="22"/>
          <w:szCs w:val="22"/>
        </w:rPr>
        <w:t xml:space="preserve">independent or directed course, these should not be the first option as the school </w:t>
      </w:r>
      <w:r w:rsidR="00FD25B9">
        <w:rPr>
          <w:rFonts w:ascii="Times" w:hAnsi="Times" w:cs="Calibri"/>
          <w:sz w:val="22"/>
          <w:szCs w:val="22"/>
        </w:rPr>
        <w:t xml:space="preserve">and most departments have classes that are </w:t>
      </w:r>
      <w:r w:rsidR="00F27C2D">
        <w:rPr>
          <w:rFonts w:ascii="Times" w:hAnsi="Times" w:cs="Calibri"/>
          <w:sz w:val="22"/>
          <w:szCs w:val="22"/>
        </w:rPr>
        <w:t xml:space="preserve">low </w:t>
      </w:r>
      <w:r w:rsidR="00FD25B9">
        <w:rPr>
          <w:rFonts w:ascii="Times" w:hAnsi="Times" w:cs="Calibri"/>
          <w:sz w:val="22"/>
          <w:szCs w:val="22"/>
        </w:rPr>
        <w:t>or underenrolled</w:t>
      </w:r>
      <w:r w:rsidR="009025EE">
        <w:rPr>
          <w:rFonts w:ascii="Times" w:hAnsi="Times" w:cs="Calibri"/>
          <w:sz w:val="22"/>
          <w:szCs w:val="22"/>
        </w:rPr>
        <w:t xml:space="preserve">. </w:t>
      </w:r>
      <w:r w:rsidR="00657334">
        <w:rPr>
          <w:rFonts w:ascii="Times" w:hAnsi="Times" w:cs="Calibri"/>
          <w:sz w:val="22"/>
          <w:szCs w:val="22"/>
        </w:rPr>
        <w:t>In most cases, students should be directed to take regularly scheduled courses to meet degree requirements.</w:t>
      </w:r>
    </w:p>
    <w:p w14:paraId="5B9B85E3" w14:textId="77777777" w:rsidR="00D940A8" w:rsidRDefault="00D940A8" w:rsidP="00E22154">
      <w:pPr>
        <w:pStyle w:val="xmsonormal"/>
        <w:shd w:val="clear" w:color="auto" w:fill="FFFFFF"/>
        <w:spacing w:before="0" w:beforeAutospacing="0" w:after="0" w:afterAutospacing="0"/>
        <w:rPr>
          <w:rFonts w:ascii="Times" w:hAnsi="Times" w:cs="Calibri"/>
          <w:sz w:val="22"/>
          <w:szCs w:val="22"/>
        </w:rPr>
      </w:pPr>
    </w:p>
    <w:p w14:paraId="3A997D83" w14:textId="03A07D01" w:rsidR="00E22154" w:rsidRDefault="00D940A8" w:rsidP="00E22154">
      <w:pPr>
        <w:pStyle w:val="xmsonormal"/>
        <w:shd w:val="clear" w:color="auto" w:fill="FFFFFF"/>
        <w:spacing w:before="0" w:beforeAutospacing="0" w:after="0" w:afterAutospacing="0"/>
        <w:rPr>
          <w:rFonts w:ascii="Times" w:hAnsi="Times" w:cs="Calibri"/>
          <w:b/>
          <w:bCs/>
          <w:sz w:val="22"/>
          <w:szCs w:val="22"/>
        </w:rPr>
      </w:pPr>
      <w:r w:rsidRPr="00F47A6A">
        <w:rPr>
          <w:rFonts w:ascii="Times" w:hAnsi="Times" w:cs="Calibri"/>
          <w:b/>
          <w:bCs/>
          <w:sz w:val="22"/>
          <w:szCs w:val="22"/>
        </w:rPr>
        <w:t>Accumulated Overload</w:t>
      </w:r>
      <w:r w:rsidR="00F47A6A" w:rsidRPr="00F47A6A">
        <w:rPr>
          <w:rFonts w:ascii="Times" w:hAnsi="Times" w:cs="Calibri"/>
          <w:b/>
          <w:bCs/>
          <w:sz w:val="22"/>
          <w:szCs w:val="22"/>
        </w:rPr>
        <w:t xml:space="preserve"> </w:t>
      </w:r>
      <w:r w:rsidR="00F47A6A">
        <w:rPr>
          <w:rFonts w:ascii="Times" w:hAnsi="Times" w:cs="Calibri"/>
          <w:b/>
          <w:bCs/>
          <w:sz w:val="22"/>
          <w:szCs w:val="22"/>
        </w:rPr>
        <w:t>Exchange for Course Release</w:t>
      </w:r>
    </w:p>
    <w:p w14:paraId="16BCD1AB" w14:textId="2B4C5446" w:rsidR="000E5898" w:rsidRDefault="002849D0" w:rsidP="00A9024D">
      <w:pPr>
        <w:pStyle w:val="xmsonormal"/>
        <w:shd w:val="clear" w:color="auto" w:fill="FFFFFF" w:themeFill="background1"/>
        <w:spacing w:before="0" w:beforeAutospacing="0" w:after="0" w:afterAutospacing="0"/>
        <w:ind w:firstLine="720"/>
        <w:rPr>
          <w:rFonts w:ascii="Times" w:hAnsi="Times" w:cs="Calibri"/>
          <w:sz w:val="22"/>
          <w:szCs w:val="22"/>
        </w:rPr>
      </w:pPr>
      <w:r>
        <w:rPr>
          <w:rFonts w:ascii="Times" w:hAnsi="Times" w:cs="Calibri"/>
          <w:sz w:val="22"/>
          <w:szCs w:val="22"/>
        </w:rPr>
        <w:t>If they are eligible, f</w:t>
      </w:r>
      <w:r w:rsidR="003530C5" w:rsidRPr="00A9024D">
        <w:rPr>
          <w:rFonts w:ascii="Times" w:hAnsi="Times" w:cs="Calibri"/>
          <w:sz w:val="22"/>
          <w:szCs w:val="22"/>
        </w:rPr>
        <w:t xml:space="preserve">aculty members who have accrued </w:t>
      </w:r>
      <w:r w:rsidR="421D8DA9" w:rsidRPr="00A9024D">
        <w:rPr>
          <w:rFonts w:ascii="Times" w:hAnsi="Times" w:cs="Calibri"/>
          <w:sz w:val="22"/>
          <w:szCs w:val="22"/>
        </w:rPr>
        <w:t xml:space="preserve">90 </w:t>
      </w:r>
      <w:r w:rsidR="003530C5" w:rsidRPr="00A9024D">
        <w:rPr>
          <w:rFonts w:ascii="Times" w:hAnsi="Times" w:cs="Calibri"/>
          <w:sz w:val="22"/>
          <w:szCs w:val="22"/>
        </w:rPr>
        <w:t xml:space="preserve">credit hours of </w:t>
      </w:r>
      <w:r w:rsidR="00786383" w:rsidRPr="00A9024D">
        <w:rPr>
          <w:rFonts w:ascii="Times" w:hAnsi="Times" w:cs="Calibri"/>
          <w:sz w:val="22"/>
          <w:szCs w:val="22"/>
        </w:rPr>
        <w:t xml:space="preserve">accumulated </w:t>
      </w:r>
      <w:r w:rsidR="003530C5" w:rsidRPr="00A9024D">
        <w:rPr>
          <w:rFonts w:ascii="Times" w:hAnsi="Times" w:cs="Calibri"/>
          <w:sz w:val="22"/>
          <w:szCs w:val="22"/>
        </w:rPr>
        <w:t>overload instruction</w:t>
      </w:r>
      <w:r w:rsidR="00267F54" w:rsidRPr="00A9024D">
        <w:rPr>
          <w:rFonts w:ascii="Times" w:hAnsi="Times" w:cs="Calibri"/>
          <w:sz w:val="22"/>
          <w:szCs w:val="22"/>
        </w:rPr>
        <w:t xml:space="preserve"> (the equivalent of a 3cr course with an enrollment of </w:t>
      </w:r>
      <w:r w:rsidR="0B9000BD" w:rsidRPr="00A9024D">
        <w:rPr>
          <w:rFonts w:ascii="Times" w:hAnsi="Times" w:cs="Calibri"/>
          <w:sz w:val="22"/>
          <w:szCs w:val="22"/>
        </w:rPr>
        <w:t>30</w:t>
      </w:r>
      <w:r w:rsidR="00267F54" w:rsidRPr="00A9024D">
        <w:rPr>
          <w:rFonts w:ascii="Times" w:hAnsi="Times" w:cs="Calibri"/>
          <w:sz w:val="22"/>
          <w:szCs w:val="22"/>
        </w:rPr>
        <w:t xml:space="preserve"> students)</w:t>
      </w:r>
      <w:r w:rsidR="003530C5" w:rsidRPr="00A9024D">
        <w:rPr>
          <w:rFonts w:ascii="Times" w:hAnsi="Times" w:cs="Calibri"/>
          <w:sz w:val="22"/>
          <w:szCs w:val="22"/>
        </w:rPr>
        <w:t xml:space="preserve"> </w:t>
      </w:r>
      <w:r w:rsidR="00006E62">
        <w:rPr>
          <w:rFonts w:ascii="Times" w:hAnsi="Times" w:cs="Calibri"/>
          <w:sz w:val="22"/>
          <w:szCs w:val="22"/>
        </w:rPr>
        <w:t xml:space="preserve">may </w:t>
      </w:r>
      <w:r w:rsidR="003530C5" w:rsidRPr="00A9024D">
        <w:rPr>
          <w:rFonts w:ascii="Times" w:hAnsi="Times" w:cs="Calibri"/>
          <w:sz w:val="22"/>
          <w:szCs w:val="22"/>
        </w:rPr>
        <w:t>request to use these credit hours to replace one 3-credit hour course in their normal teaching load.</w:t>
      </w:r>
      <w:r w:rsidR="00416484" w:rsidRPr="00A9024D">
        <w:rPr>
          <w:rFonts w:ascii="Times" w:hAnsi="Times" w:cs="Calibri"/>
          <w:sz w:val="22"/>
          <w:szCs w:val="22"/>
        </w:rPr>
        <w:t xml:space="preserve"> </w:t>
      </w:r>
    </w:p>
    <w:p w14:paraId="3E2B9B38" w14:textId="77777777" w:rsidR="000E5898" w:rsidRDefault="000E5898" w:rsidP="000E5898">
      <w:pPr>
        <w:pStyle w:val="xmsonormal"/>
        <w:shd w:val="clear" w:color="auto" w:fill="FFFFFF" w:themeFill="background1"/>
        <w:spacing w:before="0" w:beforeAutospacing="0" w:after="0" w:afterAutospacing="0"/>
        <w:rPr>
          <w:rFonts w:ascii="Times" w:hAnsi="Times" w:cs="Calibri"/>
          <w:sz w:val="22"/>
          <w:szCs w:val="22"/>
        </w:rPr>
      </w:pPr>
    </w:p>
    <w:p w14:paraId="0EDD64C6" w14:textId="77777777" w:rsidR="000E5898" w:rsidRDefault="000E5898" w:rsidP="000E5898">
      <w:pPr>
        <w:pStyle w:val="xmsonormal"/>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Eligibility:</w:t>
      </w:r>
    </w:p>
    <w:p w14:paraId="1F90EE05" w14:textId="085FC7AC" w:rsidR="000E5898" w:rsidRDefault="000F353D" w:rsidP="000E5898">
      <w:pPr>
        <w:pStyle w:val="xmsonormal"/>
        <w:numPr>
          <w:ilvl w:val="0"/>
          <w:numId w:val="2"/>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Faculty who</w:t>
      </w:r>
      <w:r w:rsidR="00427AE2">
        <w:rPr>
          <w:rFonts w:ascii="Times" w:hAnsi="Times" w:cs="Calibri"/>
          <w:sz w:val="22"/>
          <w:szCs w:val="22"/>
        </w:rPr>
        <w:t xml:space="preserve"> </w:t>
      </w:r>
      <w:proofErr w:type="gramStart"/>
      <w:r w:rsidR="006C4383">
        <w:rPr>
          <w:rFonts w:ascii="Times" w:hAnsi="Times" w:cs="Calibri"/>
          <w:sz w:val="22"/>
          <w:szCs w:val="22"/>
        </w:rPr>
        <w:t>teach</w:t>
      </w:r>
      <w:proofErr w:type="gramEnd"/>
      <w:r w:rsidR="006C4383">
        <w:rPr>
          <w:rFonts w:ascii="Times" w:hAnsi="Times" w:cs="Calibri"/>
          <w:sz w:val="22"/>
          <w:szCs w:val="22"/>
        </w:rPr>
        <w:t xml:space="preserve"> fewer than five courses </w:t>
      </w:r>
      <w:r w:rsidR="00AA6486">
        <w:rPr>
          <w:rFonts w:ascii="Times" w:hAnsi="Times" w:cs="Calibri"/>
          <w:sz w:val="22"/>
          <w:szCs w:val="22"/>
        </w:rPr>
        <w:t xml:space="preserve">during the </w:t>
      </w:r>
      <w:r w:rsidR="006C4383">
        <w:rPr>
          <w:rFonts w:ascii="Times" w:hAnsi="Times" w:cs="Calibri"/>
          <w:sz w:val="22"/>
          <w:szCs w:val="22"/>
        </w:rPr>
        <w:t>academic year</w:t>
      </w:r>
      <w:r w:rsidR="00AA6486">
        <w:rPr>
          <w:rFonts w:ascii="Times" w:hAnsi="Times" w:cs="Calibri"/>
          <w:sz w:val="22"/>
          <w:szCs w:val="22"/>
        </w:rPr>
        <w:t>, for whatever reasons,</w:t>
      </w:r>
      <w:r w:rsidR="006C4383">
        <w:rPr>
          <w:rFonts w:ascii="Times" w:hAnsi="Times" w:cs="Calibri"/>
          <w:sz w:val="22"/>
          <w:szCs w:val="22"/>
        </w:rPr>
        <w:t xml:space="preserve"> </w:t>
      </w:r>
      <w:r w:rsidR="009A27CF">
        <w:rPr>
          <w:rFonts w:ascii="Times" w:hAnsi="Times" w:cs="Calibri"/>
          <w:sz w:val="22"/>
          <w:szCs w:val="22"/>
        </w:rPr>
        <w:t xml:space="preserve">are not eligible </w:t>
      </w:r>
      <w:r w:rsidR="00EC3B92">
        <w:rPr>
          <w:rFonts w:ascii="Times" w:hAnsi="Times" w:cs="Calibri"/>
          <w:sz w:val="22"/>
          <w:szCs w:val="22"/>
        </w:rPr>
        <w:t xml:space="preserve">to </w:t>
      </w:r>
      <w:r w:rsidR="001966E8">
        <w:rPr>
          <w:rFonts w:ascii="Times" w:hAnsi="Times" w:cs="Calibri"/>
          <w:sz w:val="22"/>
          <w:szCs w:val="22"/>
        </w:rPr>
        <w:t>accru</w:t>
      </w:r>
      <w:r w:rsidR="00EC3B92">
        <w:rPr>
          <w:rFonts w:ascii="Times" w:hAnsi="Times" w:cs="Calibri"/>
          <w:sz w:val="22"/>
          <w:szCs w:val="22"/>
        </w:rPr>
        <w:t>e</w:t>
      </w:r>
      <w:r w:rsidR="001966E8">
        <w:rPr>
          <w:rFonts w:ascii="Times" w:hAnsi="Times" w:cs="Calibri"/>
          <w:sz w:val="22"/>
          <w:szCs w:val="22"/>
        </w:rPr>
        <w:t xml:space="preserve"> </w:t>
      </w:r>
      <w:r w:rsidR="009A27CF">
        <w:rPr>
          <w:rFonts w:ascii="Times" w:hAnsi="Times" w:cs="Calibri"/>
          <w:sz w:val="22"/>
          <w:szCs w:val="22"/>
        </w:rPr>
        <w:t>accumulated overload</w:t>
      </w:r>
      <w:r w:rsidR="00AA6486">
        <w:rPr>
          <w:rFonts w:ascii="Times" w:hAnsi="Times" w:cs="Calibri"/>
          <w:sz w:val="22"/>
          <w:szCs w:val="22"/>
        </w:rPr>
        <w:t xml:space="preserve"> </w:t>
      </w:r>
      <w:r w:rsidR="001966E8">
        <w:rPr>
          <w:rFonts w:ascii="Times" w:hAnsi="Times" w:cs="Calibri"/>
          <w:sz w:val="22"/>
          <w:szCs w:val="22"/>
        </w:rPr>
        <w:t>that year</w:t>
      </w:r>
      <w:r w:rsidR="009A27CF">
        <w:rPr>
          <w:rFonts w:ascii="Times" w:hAnsi="Times" w:cs="Calibri"/>
          <w:sz w:val="22"/>
          <w:szCs w:val="22"/>
        </w:rPr>
        <w:t>.</w:t>
      </w:r>
      <w:r w:rsidR="00427AE2">
        <w:rPr>
          <w:rFonts w:ascii="Times" w:hAnsi="Times" w:cs="Calibri"/>
          <w:sz w:val="22"/>
          <w:szCs w:val="22"/>
        </w:rPr>
        <w:t xml:space="preserve"> </w:t>
      </w:r>
      <w:r w:rsidR="00EC3B92">
        <w:rPr>
          <w:rFonts w:ascii="Times" w:hAnsi="Times" w:cs="Calibri"/>
          <w:sz w:val="22"/>
          <w:szCs w:val="22"/>
        </w:rPr>
        <w:t xml:space="preserve">This includes tenure-line faculty who are Research Active with base teaching loads of four courses per year.  </w:t>
      </w:r>
      <w:r w:rsidR="005B6D11">
        <w:rPr>
          <w:rFonts w:ascii="Times" w:hAnsi="Times" w:cs="Calibri"/>
          <w:sz w:val="22"/>
          <w:szCs w:val="22"/>
        </w:rPr>
        <w:t xml:space="preserve">Faculty who </w:t>
      </w:r>
      <w:proofErr w:type="gramStart"/>
      <w:r w:rsidR="005B6D11">
        <w:rPr>
          <w:rFonts w:ascii="Times" w:hAnsi="Times" w:cs="Calibri"/>
          <w:sz w:val="22"/>
          <w:szCs w:val="22"/>
        </w:rPr>
        <w:t>have</w:t>
      </w:r>
      <w:proofErr w:type="gramEnd"/>
      <w:r w:rsidR="005B6D11">
        <w:rPr>
          <w:rFonts w:ascii="Times" w:hAnsi="Times" w:cs="Calibri"/>
          <w:sz w:val="22"/>
          <w:szCs w:val="22"/>
        </w:rPr>
        <w:t xml:space="preserve"> been</w:t>
      </w:r>
      <w:r w:rsidR="00B071B4">
        <w:rPr>
          <w:rFonts w:ascii="Times" w:hAnsi="Times" w:cs="Calibri"/>
          <w:sz w:val="22"/>
          <w:szCs w:val="22"/>
        </w:rPr>
        <w:t xml:space="preserve"> assigned a course release</w:t>
      </w:r>
      <w:r w:rsidR="00584EC0">
        <w:rPr>
          <w:rFonts w:ascii="Times" w:hAnsi="Times" w:cs="Calibri"/>
          <w:sz w:val="22"/>
          <w:szCs w:val="22"/>
        </w:rPr>
        <w:t>(s)</w:t>
      </w:r>
      <w:r w:rsidR="00B071B4">
        <w:rPr>
          <w:rFonts w:ascii="Times" w:hAnsi="Times" w:cs="Calibri"/>
          <w:sz w:val="22"/>
          <w:szCs w:val="22"/>
        </w:rPr>
        <w:t xml:space="preserve"> to focus on research </w:t>
      </w:r>
      <w:r w:rsidR="00AE17D8">
        <w:rPr>
          <w:rFonts w:ascii="Times" w:hAnsi="Times" w:cs="Calibri"/>
          <w:sz w:val="22"/>
          <w:szCs w:val="22"/>
        </w:rPr>
        <w:t xml:space="preserve">should </w:t>
      </w:r>
      <w:r w:rsidR="008E76F9">
        <w:rPr>
          <w:rFonts w:ascii="Times" w:hAnsi="Times" w:cs="Calibri"/>
          <w:sz w:val="22"/>
          <w:szCs w:val="22"/>
        </w:rPr>
        <w:t xml:space="preserve">do </w:t>
      </w:r>
      <w:r w:rsidR="008D6C69">
        <w:rPr>
          <w:rFonts w:ascii="Times" w:hAnsi="Times" w:cs="Calibri"/>
          <w:sz w:val="22"/>
          <w:szCs w:val="22"/>
        </w:rPr>
        <w:t>“credit overload”</w:t>
      </w:r>
      <w:r w:rsidR="008E76F9">
        <w:rPr>
          <w:rFonts w:ascii="Times" w:hAnsi="Times" w:cs="Calibri"/>
          <w:sz w:val="22"/>
          <w:szCs w:val="22"/>
        </w:rPr>
        <w:t xml:space="preserve"> teaching at their own discretion. </w:t>
      </w:r>
    </w:p>
    <w:p w14:paraId="1525A764" w14:textId="2AE54A01" w:rsidR="006C784B" w:rsidRDefault="006C784B" w:rsidP="000E5898">
      <w:pPr>
        <w:pStyle w:val="xmsonormal"/>
        <w:numPr>
          <w:ilvl w:val="0"/>
          <w:numId w:val="2"/>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 xml:space="preserve">Tenure-line faculty who </w:t>
      </w:r>
      <w:r w:rsidR="00930A8E">
        <w:rPr>
          <w:rFonts w:ascii="Times" w:hAnsi="Times" w:cs="Calibri"/>
          <w:sz w:val="22"/>
          <w:szCs w:val="22"/>
        </w:rPr>
        <w:t>have</w:t>
      </w:r>
      <w:r>
        <w:rPr>
          <w:rFonts w:ascii="Times" w:hAnsi="Times" w:cs="Calibri"/>
          <w:sz w:val="22"/>
          <w:szCs w:val="22"/>
        </w:rPr>
        <w:t xml:space="preserve"> Research Active</w:t>
      </w:r>
      <w:r w:rsidR="001D09DC">
        <w:rPr>
          <w:rFonts w:ascii="Times" w:hAnsi="Times" w:cs="Calibri"/>
          <w:sz w:val="22"/>
          <w:szCs w:val="22"/>
        </w:rPr>
        <w:t xml:space="preserve"> </w:t>
      </w:r>
      <w:r w:rsidR="00930A8E">
        <w:rPr>
          <w:rFonts w:ascii="Times" w:hAnsi="Times" w:cs="Calibri"/>
          <w:sz w:val="22"/>
          <w:szCs w:val="22"/>
        </w:rPr>
        <w:t xml:space="preserve">workloads </w:t>
      </w:r>
      <w:r w:rsidR="00780BA8">
        <w:rPr>
          <w:rFonts w:ascii="Times" w:hAnsi="Times" w:cs="Calibri"/>
          <w:sz w:val="22"/>
          <w:szCs w:val="22"/>
        </w:rPr>
        <w:t>cannot</w:t>
      </w:r>
      <w:r w:rsidR="001D09DC">
        <w:rPr>
          <w:rFonts w:ascii="Times" w:hAnsi="Times" w:cs="Calibri"/>
          <w:sz w:val="22"/>
          <w:szCs w:val="22"/>
        </w:rPr>
        <w:t xml:space="preserve"> use </w:t>
      </w:r>
      <w:r w:rsidR="00930A8E">
        <w:rPr>
          <w:rFonts w:ascii="Times" w:hAnsi="Times" w:cs="Calibri"/>
          <w:sz w:val="22"/>
          <w:szCs w:val="22"/>
        </w:rPr>
        <w:t xml:space="preserve">prior </w:t>
      </w:r>
      <w:r w:rsidR="001D09DC">
        <w:rPr>
          <w:rFonts w:ascii="Times" w:hAnsi="Times" w:cs="Calibri"/>
          <w:sz w:val="22"/>
          <w:szCs w:val="22"/>
        </w:rPr>
        <w:t>accumulated overload to further reduce their teaching loads</w:t>
      </w:r>
      <w:r w:rsidR="00930A8E">
        <w:rPr>
          <w:rFonts w:ascii="Times" w:hAnsi="Times" w:cs="Calibri"/>
          <w:sz w:val="22"/>
          <w:szCs w:val="22"/>
        </w:rPr>
        <w:t xml:space="preserve">.  By </w:t>
      </w:r>
      <w:r w:rsidR="00780BA8">
        <w:rPr>
          <w:rFonts w:ascii="Times" w:hAnsi="Times" w:cs="Calibri"/>
          <w:sz w:val="22"/>
          <w:szCs w:val="22"/>
        </w:rPr>
        <w:t xml:space="preserve">opting into Research Active </w:t>
      </w:r>
      <w:r w:rsidR="00BB779F">
        <w:rPr>
          <w:rFonts w:ascii="Times" w:hAnsi="Times" w:cs="Calibri"/>
          <w:sz w:val="22"/>
          <w:szCs w:val="22"/>
        </w:rPr>
        <w:t>workloads,</w:t>
      </w:r>
      <w:r w:rsidR="00780BA8">
        <w:rPr>
          <w:rFonts w:ascii="Times" w:hAnsi="Times" w:cs="Calibri"/>
          <w:sz w:val="22"/>
          <w:szCs w:val="22"/>
        </w:rPr>
        <w:t xml:space="preserve"> they </w:t>
      </w:r>
      <w:r w:rsidR="006634F1">
        <w:rPr>
          <w:rFonts w:ascii="Times" w:hAnsi="Times" w:cs="Calibri"/>
          <w:sz w:val="22"/>
          <w:szCs w:val="22"/>
        </w:rPr>
        <w:t>opt out of the opportunity to use accumulated overload instruction.</w:t>
      </w:r>
    </w:p>
    <w:p w14:paraId="42EE822E" w14:textId="5D7BCD33" w:rsidR="003530C5" w:rsidRDefault="00427AE2" w:rsidP="000E5898">
      <w:pPr>
        <w:pStyle w:val="xmsonormal"/>
        <w:numPr>
          <w:ilvl w:val="0"/>
          <w:numId w:val="2"/>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Those in administrative faculty positions in programs that receive</w:t>
      </w:r>
      <w:r w:rsidR="00EE73D5">
        <w:rPr>
          <w:rFonts w:ascii="Times" w:hAnsi="Times" w:cs="Calibri"/>
          <w:sz w:val="22"/>
          <w:szCs w:val="22"/>
        </w:rPr>
        <w:t xml:space="preserve"> </w:t>
      </w:r>
      <w:r>
        <w:rPr>
          <w:rFonts w:ascii="Times" w:hAnsi="Times" w:cs="Calibri"/>
          <w:sz w:val="22"/>
          <w:szCs w:val="22"/>
        </w:rPr>
        <w:t xml:space="preserve">teaching reduction </w:t>
      </w:r>
      <w:r w:rsidR="00EE73D5">
        <w:rPr>
          <w:rFonts w:ascii="Times" w:hAnsi="Times" w:cs="Calibri"/>
          <w:sz w:val="22"/>
          <w:szCs w:val="22"/>
        </w:rPr>
        <w:t>as part of their appointment</w:t>
      </w:r>
      <w:r w:rsidR="004B0C39">
        <w:rPr>
          <w:rFonts w:ascii="Times" w:hAnsi="Times" w:cs="Calibri"/>
          <w:sz w:val="22"/>
          <w:szCs w:val="22"/>
        </w:rPr>
        <w:t xml:space="preserve"> (</w:t>
      </w:r>
      <w:r w:rsidR="00625D5B">
        <w:rPr>
          <w:rFonts w:ascii="Times" w:hAnsi="Times" w:cs="Calibri"/>
          <w:sz w:val="22"/>
          <w:szCs w:val="22"/>
        </w:rPr>
        <w:t>e.g., director of graduate studies</w:t>
      </w:r>
      <w:r w:rsidR="004B0C39">
        <w:rPr>
          <w:rFonts w:ascii="Times" w:hAnsi="Times" w:cs="Calibri"/>
          <w:sz w:val="22"/>
          <w:szCs w:val="22"/>
        </w:rPr>
        <w:t>, program director, chair</w:t>
      </w:r>
      <w:r w:rsidR="00EE73D5">
        <w:rPr>
          <w:rFonts w:ascii="Times" w:hAnsi="Times" w:cs="Calibri"/>
          <w:sz w:val="22"/>
          <w:szCs w:val="22"/>
        </w:rPr>
        <w:t xml:space="preserve">) are not </w:t>
      </w:r>
      <w:r w:rsidR="00A24FD9">
        <w:rPr>
          <w:rFonts w:ascii="Times" w:hAnsi="Times" w:cs="Calibri"/>
          <w:sz w:val="22"/>
          <w:szCs w:val="22"/>
        </w:rPr>
        <w:t xml:space="preserve">eligible for claiming overload </w:t>
      </w:r>
      <w:r w:rsidR="0020714E">
        <w:rPr>
          <w:rFonts w:ascii="Times" w:hAnsi="Times" w:cs="Calibri"/>
          <w:sz w:val="22"/>
          <w:szCs w:val="22"/>
        </w:rPr>
        <w:t xml:space="preserve">credit </w:t>
      </w:r>
      <w:r w:rsidR="007612E7">
        <w:rPr>
          <w:rFonts w:ascii="Times" w:hAnsi="Times" w:cs="Calibri"/>
          <w:sz w:val="22"/>
          <w:szCs w:val="22"/>
        </w:rPr>
        <w:t>for supervising credits in their program</w:t>
      </w:r>
      <w:r w:rsidR="00E90139">
        <w:rPr>
          <w:rFonts w:ascii="Times" w:hAnsi="Times" w:cs="Calibri"/>
          <w:sz w:val="22"/>
          <w:szCs w:val="22"/>
        </w:rPr>
        <w:t xml:space="preserve">. </w:t>
      </w:r>
      <w:r w:rsidR="00970F31">
        <w:rPr>
          <w:rFonts w:ascii="Times" w:hAnsi="Times" w:cs="Calibri"/>
          <w:sz w:val="22"/>
          <w:szCs w:val="22"/>
        </w:rPr>
        <w:t xml:space="preserve"> </w:t>
      </w:r>
    </w:p>
    <w:p w14:paraId="06413DDB" w14:textId="77777777" w:rsidR="00DF4DFD" w:rsidRDefault="00DF4DFD" w:rsidP="00C77E68">
      <w:pPr>
        <w:pStyle w:val="xmsonormal"/>
        <w:shd w:val="clear" w:color="auto" w:fill="FFFFFF" w:themeFill="background1"/>
        <w:spacing w:before="0" w:beforeAutospacing="0" w:after="0" w:afterAutospacing="0"/>
        <w:rPr>
          <w:rFonts w:ascii="Times" w:hAnsi="Times" w:cs="Calibri"/>
          <w:sz w:val="22"/>
          <w:szCs w:val="22"/>
        </w:rPr>
      </w:pPr>
    </w:p>
    <w:p w14:paraId="7E5901F7" w14:textId="16BA5AFC" w:rsidR="00651624" w:rsidRDefault="00C77E68" w:rsidP="00C77E68">
      <w:pPr>
        <w:pStyle w:val="xmsonormal"/>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Documentation Requirements:</w:t>
      </w:r>
    </w:p>
    <w:p w14:paraId="0C5E96EA" w14:textId="77777777" w:rsidR="0009075A" w:rsidRDefault="46F66E42" w:rsidP="00C77E68">
      <w:pPr>
        <w:pStyle w:val="xmsonormal"/>
        <w:shd w:val="clear" w:color="auto" w:fill="FFFFFF" w:themeFill="background1"/>
        <w:spacing w:before="0" w:beforeAutospacing="0" w:after="0" w:afterAutospacing="0"/>
        <w:ind w:firstLine="720"/>
        <w:rPr>
          <w:rFonts w:ascii="Times" w:hAnsi="Times" w:cs="Calibri"/>
          <w:sz w:val="22"/>
          <w:szCs w:val="22"/>
        </w:rPr>
      </w:pPr>
      <w:r w:rsidRPr="6746565A">
        <w:rPr>
          <w:rFonts w:ascii="Times" w:hAnsi="Times" w:cs="Calibri"/>
          <w:sz w:val="22"/>
          <w:szCs w:val="22"/>
        </w:rPr>
        <w:t>Th</w:t>
      </w:r>
      <w:r w:rsidR="2001F494" w:rsidRPr="6746565A">
        <w:rPr>
          <w:rFonts w:ascii="Times" w:hAnsi="Times" w:cs="Calibri"/>
          <w:sz w:val="22"/>
          <w:szCs w:val="22"/>
        </w:rPr>
        <w:t xml:space="preserve">e following </w:t>
      </w:r>
      <w:r w:rsidRPr="6746565A">
        <w:rPr>
          <w:rFonts w:ascii="Times" w:hAnsi="Times" w:cs="Calibri"/>
          <w:sz w:val="22"/>
          <w:szCs w:val="22"/>
        </w:rPr>
        <w:t>information for all credit overloads</w:t>
      </w:r>
      <w:r w:rsidR="570D07A5" w:rsidRPr="6746565A">
        <w:rPr>
          <w:rFonts w:ascii="Times" w:hAnsi="Times" w:cs="Calibri"/>
          <w:sz w:val="22"/>
          <w:szCs w:val="22"/>
        </w:rPr>
        <w:t xml:space="preserve"> must be documented and updated at the time of the faculty annual report each year</w:t>
      </w:r>
      <w:r w:rsidR="0962D2FA" w:rsidRPr="6746565A">
        <w:rPr>
          <w:rFonts w:ascii="Times" w:hAnsi="Times" w:cs="Calibri"/>
          <w:sz w:val="22"/>
          <w:szCs w:val="22"/>
        </w:rPr>
        <w:t xml:space="preserve">: course number, credit hours, section number, semester and year, number of students, </w:t>
      </w:r>
      <w:r w:rsidR="1923FA6A" w:rsidRPr="6746565A">
        <w:rPr>
          <w:rFonts w:ascii="Times" w:hAnsi="Times" w:cs="Calibri"/>
          <w:sz w:val="22"/>
          <w:szCs w:val="22"/>
        </w:rPr>
        <w:t xml:space="preserve">total </w:t>
      </w:r>
      <w:r w:rsidR="0962D2FA" w:rsidRPr="6746565A">
        <w:rPr>
          <w:rFonts w:ascii="Times" w:hAnsi="Times" w:cs="Calibri"/>
          <w:sz w:val="22"/>
          <w:szCs w:val="22"/>
        </w:rPr>
        <w:t xml:space="preserve">number of credits (#cr * #student). </w:t>
      </w:r>
      <w:r w:rsidR="00CD0809">
        <w:rPr>
          <w:rFonts w:ascii="Times" w:hAnsi="Times" w:cs="Calibri"/>
          <w:sz w:val="22"/>
          <w:szCs w:val="22"/>
        </w:rPr>
        <w:t xml:space="preserve">Overload credits are </w:t>
      </w:r>
      <w:r w:rsidR="000F534E">
        <w:rPr>
          <w:rFonts w:ascii="Times" w:hAnsi="Times" w:cs="Calibri"/>
          <w:sz w:val="22"/>
          <w:szCs w:val="22"/>
        </w:rPr>
        <w:t xml:space="preserve">reserved for individualized teaching arrangements that have a course number associated with them and are not part of </w:t>
      </w:r>
      <w:r w:rsidR="00BC6CE6">
        <w:rPr>
          <w:rFonts w:ascii="Times" w:hAnsi="Times" w:cs="Calibri"/>
          <w:sz w:val="22"/>
          <w:szCs w:val="22"/>
        </w:rPr>
        <w:t xml:space="preserve">the faculty members </w:t>
      </w:r>
      <w:r w:rsidR="007B7CD6">
        <w:rPr>
          <w:rFonts w:ascii="Times" w:hAnsi="Times" w:cs="Calibri"/>
          <w:sz w:val="22"/>
          <w:szCs w:val="22"/>
        </w:rPr>
        <w:t xml:space="preserve">assigned teaching load. </w:t>
      </w:r>
      <w:r w:rsidR="0962D2FA" w:rsidRPr="6746565A">
        <w:rPr>
          <w:rFonts w:ascii="Times" w:hAnsi="Times" w:cs="Calibri"/>
          <w:sz w:val="22"/>
          <w:szCs w:val="22"/>
        </w:rPr>
        <w:t xml:space="preserve">Any request for accumulated overload </w:t>
      </w:r>
      <w:r w:rsidR="55227AB0" w:rsidRPr="6746565A">
        <w:rPr>
          <w:rFonts w:ascii="Times" w:hAnsi="Times" w:cs="Calibri"/>
          <w:sz w:val="22"/>
          <w:szCs w:val="22"/>
        </w:rPr>
        <w:t xml:space="preserve">instruction </w:t>
      </w:r>
      <w:r w:rsidR="0962D2FA" w:rsidRPr="6746565A">
        <w:rPr>
          <w:rFonts w:ascii="Times" w:hAnsi="Times" w:cs="Calibri"/>
          <w:sz w:val="22"/>
          <w:szCs w:val="22"/>
        </w:rPr>
        <w:t xml:space="preserve">must be submitted with </w:t>
      </w:r>
      <w:r w:rsidR="5F71AC56" w:rsidRPr="6746565A">
        <w:rPr>
          <w:rFonts w:ascii="Times" w:hAnsi="Times" w:cs="Calibri"/>
          <w:sz w:val="22"/>
          <w:szCs w:val="22"/>
        </w:rPr>
        <w:t xml:space="preserve">this </w:t>
      </w:r>
      <w:r w:rsidR="0962D2FA" w:rsidRPr="6746565A">
        <w:rPr>
          <w:rFonts w:ascii="Times" w:hAnsi="Times" w:cs="Calibri"/>
          <w:sz w:val="22"/>
          <w:szCs w:val="22"/>
        </w:rPr>
        <w:t>documentation for each course.</w:t>
      </w:r>
      <w:r w:rsidR="00F41128">
        <w:rPr>
          <w:rFonts w:ascii="Times" w:hAnsi="Times" w:cs="Calibri"/>
          <w:sz w:val="22"/>
          <w:szCs w:val="22"/>
        </w:rPr>
        <w:t xml:space="preserve"> </w:t>
      </w:r>
    </w:p>
    <w:p w14:paraId="074E63D4" w14:textId="0A3BE329" w:rsidR="0009075A" w:rsidRDefault="0009075A" w:rsidP="0009075A">
      <w:pPr>
        <w:pStyle w:val="xmsonormal"/>
        <w:shd w:val="clear" w:color="auto" w:fill="FFFFFF" w:themeFill="background1"/>
        <w:spacing w:before="0" w:beforeAutospacing="0" w:after="0" w:afterAutospacing="0"/>
        <w:rPr>
          <w:rFonts w:ascii="Times" w:hAnsi="Times" w:cs="Calibri"/>
          <w:sz w:val="22"/>
          <w:szCs w:val="22"/>
        </w:rPr>
      </w:pPr>
    </w:p>
    <w:p w14:paraId="58AE4C0C" w14:textId="4C2140CB" w:rsidR="0009075A" w:rsidRDefault="0009075A" w:rsidP="003D66E6">
      <w:pPr>
        <w:pStyle w:val="xmsonormal"/>
        <w:keepNext/>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lastRenderedPageBreak/>
        <w:t xml:space="preserve">Other </w:t>
      </w:r>
      <w:r w:rsidR="00DF4DFD">
        <w:rPr>
          <w:rFonts w:ascii="Times" w:hAnsi="Times" w:cs="Calibri"/>
          <w:sz w:val="22"/>
          <w:szCs w:val="22"/>
        </w:rPr>
        <w:t>guidelines:</w:t>
      </w:r>
    </w:p>
    <w:p w14:paraId="7A93E4B8" w14:textId="77777777" w:rsidR="00DF4DFD" w:rsidRDefault="00DF4DFD" w:rsidP="0009075A">
      <w:pPr>
        <w:pStyle w:val="xmsonormal"/>
        <w:shd w:val="clear" w:color="auto" w:fill="FFFFFF" w:themeFill="background1"/>
        <w:spacing w:before="0" w:beforeAutospacing="0" w:after="0" w:afterAutospacing="0"/>
        <w:rPr>
          <w:rFonts w:ascii="Times" w:hAnsi="Times" w:cs="Calibri"/>
          <w:sz w:val="22"/>
          <w:szCs w:val="22"/>
        </w:rPr>
      </w:pPr>
    </w:p>
    <w:p w14:paraId="0A5F907A" w14:textId="5B7B75B2" w:rsidR="00C77E68" w:rsidRDefault="00C77E68" w:rsidP="001341DD">
      <w:pPr>
        <w:pStyle w:val="xmsonormal"/>
        <w:numPr>
          <w:ilvl w:val="0"/>
          <w:numId w:val="3"/>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Teaching credit must be used within 12 months of reaching the 90 credits</w:t>
      </w:r>
      <w:r w:rsidR="00183312">
        <w:rPr>
          <w:rFonts w:ascii="Times" w:hAnsi="Times" w:cs="Calibri"/>
          <w:sz w:val="22"/>
          <w:szCs w:val="22"/>
        </w:rPr>
        <w:t xml:space="preserve"> and require approval by the department chair/program director</w:t>
      </w:r>
      <w:r w:rsidR="00A657FB">
        <w:rPr>
          <w:rFonts w:ascii="Times" w:hAnsi="Times" w:cs="Calibri"/>
          <w:sz w:val="22"/>
          <w:szCs w:val="22"/>
        </w:rPr>
        <w:t>.</w:t>
      </w:r>
      <w:r w:rsidR="00D40C82">
        <w:rPr>
          <w:rFonts w:ascii="Times" w:hAnsi="Times" w:cs="Calibri"/>
          <w:sz w:val="22"/>
          <w:szCs w:val="22"/>
        </w:rPr>
        <w:t xml:space="preserve"> Credit cannot be banked </w:t>
      </w:r>
      <w:r w:rsidR="00AE1160">
        <w:rPr>
          <w:rFonts w:ascii="Times" w:hAnsi="Times" w:cs="Calibri"/>
          <w:sz w:val="22"/>
          <w:szCs w:val="22"/>
        </w:rPr>
        <w:t xml:space="preserve">to be used for future years, </w:t>
      </w:r>
      <w:r w:rsidR="00D40C82">
        <w:rPr>
          <w:rFonts w:ascii="Times" w:hAnsi="Times" w:cs="Calibri"/>
          <w:sz w:val="22"/>
          <w:szCs w:val="22"/>
        </w:rPr>
        <w:t xml:space="preserve">and </w:t>
      </w:r>
      <w:r w:rsidR="001719D6">
        <w:rPr>
          <w:rFonts w:ascii="Times" w:hAnsi="Times" w:cs="Calibri"/>
          <w:sz w:val="22"/>
          <w:szCs w:val="22"/>
        </w:rPr>
        <w:t xml:space="preserve">faculty cannot claim more than one course release from accumulated overload </w:t>
      </w:r>
      <w:r w:rsidR="00967BC4">
        <w:rPr>
          <w:rFonts w:ascii="Times" w:hAnsi="Times" w:cs="Calibri"/>
          <w:sz w:val="22"/>
          <w:szCs w:val="22"/>
        </w:rPr>
        <w:t xml:space="preserve">in a </w:t>
      </w:r>
      <w:r w:rsidR="001719D6">
        <w:rPr>
          <w:rFonts w:ascii="Times" w:hAnsi="Times" w:cs="Calibri"/>
          <w:sz w:val="22"/>
          <w:szCs w:val="22"/>
        </w:rPr>
        <w:t xml:space="preserve">year. </w:t>
      </w:r>
    </w:p>
    <w:p w14:paraId="166CA1BC" w14:textId="1BECE103" w:rsidR="008569BA" w:rsidRDefault="008569BA" w:rsidP="001341DD">
      <w:pPr>
        <w:pStyle w:val="xmsonormal"/>
        <w:numPr>
          <w:ilvl w:val="0"/>
          <w:numId w:val="3"/>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 xml:space="preserve">Credits accumulated </w:t>
      </w:r>
      <w:r w:rsidR="00A657FB">
        <w:rPr>
          <w:rFonts w:ascii="Times" w:hAnsi="Times" w:cs="Calibri"/>
          <w:sz w:val="22"/>
          <w:szCs w:val="22"/>
        </w:rPr>
        <w:t>between Fall 2012 and Spring 202</w:t>
      </w:r>
      <w:r w:rsidR="00E16B0B">
        <w:rPr>
          <w:rFonts w:ascii="Times" w:hAnsi="Times" w:cs="Calibri"/>
          <w:sz w:val="22"/>
          <w:szCs w:val="22"/>
        </w:rPr>
        <w:t>5</w:t>
      </w:r>
      <w:r>
        <w:rPr>
          <w:rFonts w:ascii="Times" w:hAnsi="Times" w:cs="Calibri"/>
          <w:sz w:val="22"/>
          <w:szCs w:val="22"/>
        </w:rPr>
        <w:t xml:space="preserve"> </w:t>
      </w:r>
      <w:r w:rsidR="00A9622E">
        <w:rPr>
          <w:rFonts w:ascii="Times" w:hAnsi="Times" w:cs="Calibri"/>
          <w:sz w:val="22"/>
          <w:szCs w:val="22"/>
        </w:rPr>
        <w:t xml:space="preserve">will count double toward the 90 credits to </w:t>
      </w:r>
      <w:r w:rsidR="00763898">
        <w:rPr>
          <w:rFonts w:ascii="Times" w:hAnsi="Times" w:cs="Calibri"/>
          <w:sz w:val="22"/>
          <w:szCs w:val="22"/>
        </w:rPr>
        <w:t xml:space="preserve">grandfather in those who earned </w:t>
      </w:r>
      <w:r w:rsidR="004F5DB7">
        <w:rPr>
          <w:rFonts w:ascii="Times" w:hAnsi="Times" w:cs="Calibri"/>
          <w:sz w:val="22"/>
          <w:szCs w:val="22"/>
        </w:rPr>
        <w:t>credits</w:t>
      </w:r>
      <w:r w:rsidR="00763898">
        <w:rPr>
          <w:rFonts w:ascii="Times" w:hAnsi="Times" w:cs="Calibri"/>
          <w:sz w:val="22"/>
          <w:szCs w:val="22"/>
        </w:rPr>
        <w:t xml:space="preserve"> prior</w:t>
      </w:r>
      <w:r w:rsidR="004F5DB7">
        <w:rPr>
          <w:rFonts w:ascii="Times" w:hAnsi="Times" w:cs="Calibri"/>
          <w:sz w:val="22"/>
          <w:szCs w:val="22"/>
        </w:rPr>
        <w:t xml:space="preserve"> to the change in the policy</w:t>
      </w:r>
      <w:r w:rsidR="00763898">
        <w:rPr>
          <w:rFonts w:ascii="Times" w:hAnsi="Times" w:cs="Calibri"/>
          <w:sz w:val="22"/>
          <w:szCs w:val="22"/>
        </w:rPr>
        <w:t xml:space="preserve">. Credits prior to </w:t>
      </w:r>
      <w:r w:rsidR="005C18BA">
        <w:rPr>
          <w:rFonts w:ascii="Times" w:hAnsi="Times" w:cs="Calibri"/>
          <w:sz w:val="22"/>
          <w:szCs w:val="22"/>
        </w:rPr>
        <w:t>Fall</w:t>
      </w:r>
      <w:r w:rsidR="004C4CA2">
        <w:rPr>
          <w:rFonts w:ascii="Times" w:hAnsi="Times" w:cs="Calibri"/>
          <w:sz w:val="22"/>
          <w:szCs w:val="22"/>
        </w:rPr>
        <w:t xml:space="preserve"> </w:t>
      </w:r>
      <w:r w:rsidR="00763898">
        <w:rPr>
          <w:rFonts w:ascii="Times" w:hAnsi="Times" w:cs="Calibri"/>
          <w:sz w:val="22"/>
          <w:szCs w:val="22"/>
        </w:rPr>
        <w:t xml:space="preserve">2012 </w:t>
      </w:r>
      <w:r w:rsidR="004C4CA2">
        <w:rPr>
          <w:rFonts w:ascii="Times" w:hAnsi="Times" w:cs="Calibri"/>
          <w:sz w:val="22"/>
          <w:szCs w:val="22"/>
        </w:rPr>
        <w:t>will n</w:t>
      </w:r>
      <w:r w:rsidR="00763898">
        <w:rPr>
          <w:rFonts w:ascii="Times" w:hAnsi="Times" w:cs="Calibri"/>
          <w:sz w:val="22"/>
          <w:szCs w:val="22"/>
        </w:rPr>
        <w:t>ot be counted.</w:t>
      </w:r>
    </w:p>
    <w:p w14:paraId="40374FFF" w14:textId="5BA71EAF" w:rsidR="00D25BC5" w:rsidRDefault="007E4C87" w:rsidP="001341DD">
      <w:pPr>
        <w:pStyle w:val="xmsonormal"/>
        <w:numPr>
          <w:ilvl w:val="0"/>
          <w:numId w:val="3"/>
        </w:numPr>
        <w:shd w:val="clear" w:color="auto" w:fill="FFFFFF" w:themeFill="background1"/>
        <w:spacing w:before="0" w:beforeAutospacing="0" w:after="0" w:afterAutospacing="0"/>
        <w:rPr>
          <w:rFonts w:ascii="Times" w:hAnsi="Times" w:cs="Calibri"/>
          <w:sz w:val="22"/>
          <w:szCs w:val="22"/>
        </w:rPr>
      </w:pPr>
      <w:r>
        <w:rPr>
          <w:rFonts w:ascii="Times" w:hAnsi="Times" w:cs="Calibri"/>
          <w:sz w:val="22"/>
          <w:szCs w:val="22"/>
        </w:rPr>
        <w:t xml:space="preserve">Workload each year must still equal 100%.  </w:t>
      </w:r>
      <w:r w:rsidR="00C05B99">
        <w:rPr>
          <w:rStyle w:val="normaltextrun"/>
          <w:color w:val="000000"/>
          <w:sz w:val="22"/>
          <w:szCs w:val="22"/>
          <w:shd w:val="clear" w:color="auto" w:fill="FFFFFF"/>
        </w:rPr>
        <w:t>With each course considered equivalent to 10% of workload for the year, t</w:t>
      </w:r>
      <w:r>
        <w:rPr>
          <w:rStyle w:val="normaltextrun"/>
          <w:color w:val="000000"/>
          <w:sz w:val="22"/>
          <w:szCs w:val="22"/>
          <w:shd w:val="clear" w:color="auto" w:fill="FFFFFF"/>
        </w:rPr>
        <w:t>o maintain a 100% workload </w:t>
      </w:r>
      <w:r w:rsidR="0097237C">
        <w:rPr>
          <w:rStyle w:val="normaltextrun"/>
          <w:color w:val="000000"/>
          <w:sz w:val="22"/>
          <w:szCs w:val="22"/>
          <w:shd w:val="clear" w:color="auto" w:fill="FFFFFF"/>
        </w:rPr>
        <w:t>with a course reduction from accumulated overload</w:t>
      </w:r>
      <w:r w:rsidR="00C05B99">
        <w:rPr>
          <w:rStyle w:val="normaltextrun"/>
          <w:color w:val="000000"/>
          <w:sz w:val="22"/>
          <w:szCs w:val="22"/>
          <w:shd w:val="clear" w:color="auto" w:fill="FFFFFF"/>
        </w:rPr>
        <w:t xml:space="preserve"> </w:t>
      </w:r>
      <w:r w:rsidR="0097237C">
        <w:rPr>
          <w:rStyle w:val="normaltextrun"/>
          <w:color w:val="000000"/>
          <w:sz w:val="22"/>
          <w:szCs w:val="22"/>
          <w:shd w:val="clear" w:color="auto" w:fill="FFFFFF"/>
        </w:rPr>
        <w:t>the faculty</w:t>
      </w:r>
      <w:r>
        <w:rPr>
          <w:rStyle w:val="normaltextrun"/>
          <w:color w:val="000000"/>
          <w:sz w:val="22"/>
          <w:szCs w:val="22"/>
          <w:shd w:val="clear" w:color="auto" w:fill="FFFFFF"/>
        </w:rPr>
        <w:t xml:space="preserve"> is expected to engage in some other teaching</w:t>
      </w:r>
      <w:r w:rsidR="0097237C">
        <w:rPr>
          <w:rStyle w:val="normaltextrun"/>
          <w:color w:val="000000"/>
          <w:sz w:val="22"/>
          <w:szCs w:val="22"/>
          <w:shd w:val="clear" w:color="auto" w:fill="FFFFFF"/>
        </w:rPr>
        <w:t>, research</w:t>
      </w:r>
      <w:r w:rsidR="00A077F9">
        <w:rPr>
          <w:rStyle w:val="normaltextrun"/>
          <w:color w:val="000000"/>
          <w:sz w:val="22"/>
          <w:szCs w:val="22"/>
          <w:shd w:val="clear" w:color="auto" w:fill="FFFFFF"/>
        </w:rPr>
        <w:t>,</w:t>
      </w:r>
      <w:r>
        <w:rPr>
          <w:rStyle w:val="normaltextrun"/>
          <w:color w:val="000000"/>
          <w:sz w:val="22"/>
          <w:szCs w:val="22"/>
          <w:shd w:val="clear" w:color="auto" w:fill="FFFFFF"/>
        </w:rPr>
        <w:t xml:space="preserve"> or service project. </w:t>
      </w:r>
      <w:r w:rsidR="009A4756">
        <w:rPr>
          <w:rStyle w:val="normaltextrun"/>
          <w:color w:val="000000"/>
          <w:sz w:val="22"/>
          <w:szCs w:val="22"/>
          <w:shd w:val="clear" w:color="auto" w:fill="FFFFFF"/>
        </w:rPr>
        <w:t>At the time of annual review each spring, the faculty member will include in their statement what the teaching, research, or service project/effort will be, which the chair will review and approv</w:t>
      </w:r>
      <w:r w:rsidR="00A55C78">
        <w:rPr>
          <w:rStyle w:val="normaltextrun"/>
          <w:color w:val="000000"/>
          <w:sz w:val="22"/>
          <w:szCs w:val="22"/>
          <w:shd w:val="clear" w:color="auto" w:fill="FFFFFF"/>
        </w:rPr>
        <w:t>e.</w:t>
      </w:r>
    </w:p>
    <w:p w14:paraId="36F5AFA1" w14:textId="77777777" w:rsidR="00C77E68" w:rsidRDefault="00C77E68" w:rsidP="004B0CFF">
      <w:pPr>
        <w:pStyle w:val="xmsonormal"/>
        <w:shd w:val="clear" w:color="auto" w:fill="FFFFFF" w:themeFill="background1"/>
        <w:spacing w:before="0" w:beforeAutospacing="0" w:after="0" w:afterAutospacing="0"/>
        <w:ind w:firstLine="720"/>
        <w:rPr>
          <w:rFonts w:ascii="Times" w:hAnsi="Times" w:cs="Calibri"/>
          <w:sz w:val="22"/>
          <w:szCs w:val="22"/>
        </w:rPr>
      </w:pPr>
    </w:p>
    <w:p w14:paraId="52E7BCEC" w14:textId="77777777" w:rsidR="004B0CFF" w:rsidRDefault="004B0CFF" w:rsidP="004B0CFF">
      <w:pPr>
        <w:pStyle w:val="xmsonormal"/>
        <w:shd w:val="clear" w:color="auto" w:fill="FFFFFF" w:themeFill="background1"/>
        <w:spacing w:before="0" w:beforeAutospacing="0" w:after="0" w:afterAutospacing="0"/>
        <w:ind w:firstLine="720"/>
        <w:rPr>
          <w:rFonts w:ascii="Times" w:hAnsi="Times" w:cs="Calibri"/>
          <w:sz w:val="22"/>
          <w:szCs w:val="22"/>
        </w:rPr>
      </w:pPr>
    </w:p>
    <w:p w14:paraId="711DD3F9" w14:textId="3BA6CB41" w:rsidR="00F81BEE" w:rsidRDefault="00885AD9" w:rsidP="6746565A">
      <w:pPr>
        <w:pStyle w:val="xmsonormal"/>
        <w:shd w:val="clear" w:color="auto" w:fill="FFFFFF" w:themeFill="background1"/>
        <w:spacing w:before="0" w:beforeAutospacing="0" w:after="0" w:afterAutospacing="0"/>
        <w:rPr>
          <w:rFonts w:ascii="Times" w:hAnsi="Times" w:cs="Calibri"/>
          <w:sz w:val="22"/>
          <w:szCs w:val="22"/>
        </w:rPr>
      </w:pPr>
      <w:r w:rsidRPr="6746565A">
        <w:rPr>
          <w:rFonts w:ascii="Times" w:hAnsi="Times" w:cs="Calibri"/>
          <w:sz w:val="22"/>
          <w:szCs w:val="22"/>
        </w:rPr>
        <w:t xml:space="preserve">All </w:t>
      </w:r>
      <w:r w:rsidR="003530C5" w:rsidRPr="6746565A">
        <w:rPr>
          <w:rFonts w:ascii="Times" w:hAnsi="Times" w:cs="Calibri"/>
          <w:sz w:val="22"/>
          <w:szCs w:val="22"/>
        </w:rPr>
        <w:t xml:space="preserve">overload </w:t>
      </w:r>
      <w:r w:rsidR="0077043F" w:rsidRPr="6746565A">
        <w:rPr>
          <w:rFonts w:ascii="Times" w:hAnsi="Times" w:cs="Calibri"/>
          <w:sz w:val="22"/>
          <w:szCs w:val="22"/>
        </w:rPr>
        <w:t xml:space="preserve">instruction </w:t>
      </w:r>
      <w:r w:rsidRPr="6746565A">
        <w:rPr>
          <w:rFonts w:ascii="Times" w:hAnsi="Times" w:cs="Calibri"/>
          <w:sz w:val="22"/>
          <w:szCs w:val="22"/>
        </w:rPr>
        <w:t>must be</w:t>
      </w:r>
      <w:r w:rsidR="003530C5" w:rsidRPr="6746565A">
        <w:rPr>
          <w:rFonts w:ascii="Times" w:hAnsi="Times" w:cs="Calibri"/>
          <w:sz w:val="22"/>
          <w:szCs w:val="22"/>
        </w:rPr>
        <w:t xml:space="preserve"> approv</w:t>
      </w:r>
      <w:r w:rsidRPr="6746565A">
        <w:rPr>
          <w:rFonts w:ascii="Times" w:hAnsi="Times" w:cs="Calibri"/>
          <w:sz w:val="22"/>
          <w:szCs w:val="22"/>
        </w:rPr>
        <w:t>ed by</w:t>
      </w:r>
      <w:r w:rsidR="003530C5" w:rsidRPr="6746565A">
        <w:rPr>
          <w:rFonts w:ascii="Times" w:hAnsi="Times" w:cs="Calibri"/>
          <w:sz w:val="22"/>
          <w:szCs w:val="22"/>
        </w:rPr>
        <w:t xml:space="preserve"> School of Liberal Arts</w:t>
      </w:r>
      <w:r w:rsidRPr="6746565A">
        <w:rPr>
          <w:rFonts w:ascii="Times" w:hAnsi="Times" w:cs="Calibri"/>
          <w:sz w:val="22"/>
          <w:szCs w:val="22"/>
        </w:rPr>
        <w:t xml:space="preserve"> Office of the Dean</w:t>
      </w:r>
      <w:r w:rsidR="003530C5" w:rsidRPr="6746565A">
        <w:rPr>
          <w:rFonts w:ascii="Times" w:hAnsi="Times" w:cs="Calibri"/>
          <w:sz w:val="22"/>
          <w:szCs w:val="22"/>
        </w:rPr>
        <w:t>.</w:t>
      </w:r>
    </w:p>
    <w:p w14:paraId="08D05901" w14:textId="77777777" w:rsidR="00F81BEE" w:rsidRDefault="00F81BEE">
      <w:pPr>
        <w:rPr>
          <w:rFonts w:ascii="Times" w:eastAsia="Times New Roman" w:hAnsi="Times" w:cs="Calibri"/>
          <w:sz w:val="22"/>
          <w:szCs w:val="22"/>
        </w:rPr>
      </w:pPr>
      <w:r>
        <w:rPr>
          <w:rFonts w:ascii="Times" w:hAnsi="Times" w:cs="Calibri"/>
          <w:sz w:val="22"/>
          <w:szCs w:val="22"/>
        </w:rPr>
        <w:br w:type="page"/>
      </w:r>
    </w:p>
    <w:p w14:paraId="3BF32D6A" w14:textId="77777777" w:rsidR="00F81BEE" w:rsidRPr="00D011BD" w:rsidRDefault="00F81BEE" w:rsidP="00F81BEE">
      <w:pPr>
        <w:jc w:val="center"/>
        <w:rPr>
          <w:rFonts w:ascii="Times" w:hAnsi="Times"/>
          <w:b/>
          <w:sz w:val="22"/>
          <w:szCs w:val="22"/>
        </w:rPr>
      </w:pPr>
      <w:r w:rsidRPr="00D011BD">
        <w:rPr>
          <w:rFonts w:ascii="Times" w:hAnsi="Times"/>
          <w:b/>
          <w:sz w:val="22"/>
          <w:szCs w:val="22"/>
        </w:rPr>
        <w:lastRenderedPageBreak/>
        <w:t xml:space="preserve">Documentation </w:t>
      </w:r>
      <w:r>
        <w:rPr>
          <w:rFonts w:ascii="Times" w:hAnsi="Times"/>
          <w:b/>
          <w:sz w:val="22"/>
          <w:szCs w:val="22"/>
        </w:rPr>
        <w:t xml:space="preserve">and Approval </w:t>
      </w:r>
      <w:r w:rsidRPr="00D011BD">
        <w:rPr>
          <w:rFonts w:ascii="Times" w:hAnsi="Times"/>
          <w:b/>
          <w:sz w:val="22"/>
          <w:szCs w:val="22"/>
        </w:rPr>
        <w:t>of Accumulated Overload Instruction</w:t>
      </w:r>
    </w:p>
    <w:p w14:paraId="7B22223B" w14:textId="77777777" w:rsidR="00F81BEE" w:rsidRPr="00D011BD" w:rsidRDefault="00F81BEE" w:rsidP="00F81BEE">
      <w:pPr>
        <w:rPr>
          <w:rFonts w:ascii="Times" w:hAnsi="Times"/>
          <w:sz w:val="22"/>
          <w:szCs w:val="22"/>
        </w:rPr>
      </w:pPr>
    </w:p>
    <w:p w14:paraId="678832C2" w14:textId="77777777" w:rsidR="00F81BEE" w:rsidRPr="00AF1C84" w:rsidRDefault="00F81BEE" w:rsidP="00F81BEE">
      <w:pPr>
        <w:rPr>
          <w:rFonts w:ascii="Times" w:hAnsi="Times"/>
          <w:i/>
          <w:iCs/>
          <w:sz w:val="22"/>
          <w:szCs w:val="22"/>
        </w:rPr>
      </w:pPr>
      <w:r w:rsidRPr="00AF1C84">
        <w:rPr>
          <w:rFonts w:ascii="Times" w:hAnsi="Times"/>
          <w:i/>
          <w:iCs/>
          <w:sz w:val="22"/>
          <w:szCs w:val="22"/>
        </w:rPr>
        <w:t xml:space="preserve">NOTE: Requests for reduction in teaching load based on accumulated overload instruction must be approved prior to being taken.  </w:t>
      </w:r>
      <w:r>
        <w:rPr>
          <w:rFonts w:ascii="Times" w:hAnsi="Times"/>
          <w:i/>
          <w:iCs/>
          <w:sz w:val="22"/>
          <w:szCs w:val="22"/>
        </w:rPr>
        <w:t>Ideally</w:t>
      </w:r>
      <w:r w:rsidRPr="00AF1C84">
        <w:rPr>
          <w:rFonts w:ascii="Times" w:hAnsi="Times"/>
          <w:i/>
          <w:iCs/>
          <w:sz w:val="22"/>
          <w:szCs w:val="22"/>
        </w:rPr>
        <w:t>, requests should be made at the time of the Faculty Annual Review when teaching loads and goals for the ensuing year articulated.</w:t>
      </w:r>
    </w:p>
    <w:p w14:paraId="6F1029F2" w14:textId="77777777" w:rsidR="00F81BEE" w:rsidRPr="00D011BD" w:rsidRDefault="00F81BEE" w:rsidP="00F81BEE">
      <w:pPr>
        <w:rPr>
          <w:rFonts w:ascii="Times" w:hAnsi="Times"/>
          <w:sz w:val="22"/>
          <w:szCs w:val="22"/>
        </w:rPr>
      </w:pPr>
    </w:p>
    <w:p w14:paraId="5A261137" w14:textId="77777777" w:rsidR="00F81BEE" w:rsidRDefault="00F81BEE" w:rsidP="00F81BEE">
      <w:pPr>
        <w:tabs>
          <w:tab w:val="left" w:pos="1440"/>
          <w:tab w:val="left" w:pos="4320"/>
        </w:tabs>
        <w:rPr>
          <w:rFonts w:ascii="Times" w:hAnsi="Times"/>
          <w:sz w:val="22"/>
          <w:szCs w:val="22"/>
        </w:rPr>
      </w:pPr>
      <w:r w:rsidRPr="00EA45D7">
        <w:rPr>
          <w:rFonts w:ascii="Times" w:hAnsi="Times"/>
          <w:b/>
          <w:bCs/>
          <w:sz w:val="22"/>
          <w:szCs w:val="22"/>
        </w:rPr>
        <w:t>Faculty Name</w:t>
      </w:r>
      <w:r w:rsidRPr="00D011BD">
        <w:rPr>
          <w:rFonts w:ascii="Times" w:hAnsi="Times"/>
          <w:sz w:val="22"/>
          <w:szCs w:val="22"/>
        </w:rPr>
        <w:t xml:space="preserve">: </w:t>
      </w:r>
      <w:r>
        <w:rPr>
          <w:rFonts w:ascii="Times" w:hAnsi="Times"/>
          <w:sz w:val="22"/>
          <w:szCs w:val="22"/>
        </w:rPr>
        <w:tab/>
      </w:r>
      <w:r>
        <w:rPr>
          <w:rFonts w:ascii="Times" w:hAnsi="Times"/>
          <w:sz w:val="22"/>
          <w:szCs w:val="22"/>
          <w:u w:val="single"/>
        </w:rPr>
        <w:tab/>
      </w:r>
    </w:p>
    <w:p w14:paraId="016F3ED4" w14:textId="77777777" w:rsidR="00F81BEE" w:rsidRPr="00EA45D7" w:rsidRDefault="00F81BEE" w:rsidP="00F81BEE">
      <w:pPr>
        <w:tabs>
          <w:tab w:val="left" w:pos="1440"/>
          <w:tab w:val="left" w:pos="4320"/>
        </w:tabs>
        <w:rPr>
          <w:rFonts w:ascii="Times" w:hAnsi="Times"/>
          <w:sz w:val="22"/>
          <w:szCs w:val="22"/>
        </w:rPr>
      </w:pPr>
    </w:p>
    <w:p w14:paraId="23CA084F" w14:textId="77777777" w:rsidR="00F81BEE" w:rsidRDefault="00F81BEE" w:rsidP="00F81BEE">
      <w:pPr>
        <w:tabs>
          <w:tab w:val="left" w:pos="1440"/>
          <w:tab w:val="left" w:pos="4320"/>
        </w:tabs>
        <w:rPr>
          <w:rFonts w:ascii="Times" w:hAnsi="Times"/>
          <w:sz w:val="22"/>
          <w:szCs w:val="22"/>
        </w:rPr>
      </w:pPr>
      <w:r w:rsidRPr="00EA45D7">
        <w:rPr>
          <w:rFonts w:ascii="Times" w:hAnsi="Times"/>
          <w:b/>
          <w:bCs/>
          <w:sz w:val="22"/>
          <w:szCs w:val="22"/>
        </w:rPr>
        <w:t>Department</w:t>
      </w:r>
      <w:r w:rsidRPr="00D011BD">
        <w:rPr>
          <w:rFonts w:ascii="Times" w:hAnsi="Times"/>
          <w:sz w:val="22"/>
          <w:szCs w:val="22"/>
        </w:rPr>
        <w:t>:</w:t>
      </w:r>
      <w:r w:rsidRPr="00D011BD">
        <w:rPr>
          <w:rFonts w:ascii="Times" w:hAnsi="Times"/>
          <w:sz w:val="22"/>
          <w:szCs w:val="22"/>
        </w:rPr>
        <w:tab/>
      </w:r>
      <w:r w:rsidRPr="00D011BD">
        <w:rPr>
          <w:rFonts w:ascii="Times" w:hAnsi="Times"/>
          <w:sz w:val="22"/>
          <w:szCs w:val="22"/>
          <w:u w:val="single"/>
        </w:rPr>
        <w:tab/>
      </w:r>
    </w:p>
    <w:p w14:paraId="18AD8882" w14:textId="77777777" w:rsidR="00F81BEE" w:rsidRPr="00EA45D7" w:rsidRDefault="00F81BEE" w:rsidP="00F81BEE">
      <w:pPr>
        <w:tabs>
          <w:tab w:val="left" w:pos="1440"/>
          <w:tab w:val="left" w:pos="4320"/>
        </w:tabs>
        <w:rPr>
          <w:rFonts w:ascii="Times" w:hAnsi="Times"/>
          <w:sz w:val="22"/>
          <w:szCs w:val="22"/>
        </w:rPr>
      </w:pPr>
    </w:p>
    <w:p w14:paraId="545A9EFB" w14:textId="77777777" w:rsidR="00F81BEE" w:rsidRPr="00D011BD" w:rsidRDefault="00F81BEE" w:rsidP="00F81BEE">
      <w:pPr>
        <w:ind w:firstLine="720"/>
        <w:rPr>
          <w:rFonts w:ascii="Times" w:hAnsi="Times"/>
          <w:sz w:val="22"/>
          <w:szCs w:val="22"/>
        </w:rPr>
      </w:pPr>
    </w:p>
    <w:p w14:paraId="3391EAC6" w14:textId="77777777" w:rsidR="00F81BEE" w:rsidRPr="00D011BD" w:rsidRDefault="00F81BEE" w:rsidP="00F81BEE">
      <w:pPr>
        <w:rPr>
          <w:rFonts w:ascii="Times" w:hAnsi="Times"/>
          <w:sz w:val="22"/>
          <w:szCs w:val="22"/>
        </w:rPr>
      </w:pPr>
      <w:r w:rsidRPr="00D011BD">
        <w:rPr>
          <w:rFonts w:ascii="Times" w:hAnsi="Times"/>
          <w:sz w:val="22"/>
          <w:szCs w:val="22"/>
        </w:rPr>
        <w:t>Standard Teaching Load per Year: _____</w:t>
      </w:r>
    </w:p>
    <w:p w14:paraId="7FE87927" w14:textId="77777777" w:rsidR="00F81BEE" w:rsidRPr="00D011BD" w:rsidRDefault="00F81BEE" w:rsidP="00F81BEE">
      <w:pPr>
        <w:rPr>
          <w:rFonts w:ascii="Times" w:hAnsi="Times"/>
          <w:sz w:val="22"/>
          <w:szCs w:val="22"/>
        </w:rPr>
      </w:pPr>
      <w:r w:rsidRPr="00D011BD">
        <w:rPr>
          <w:rFonts w:ascii="Times" w:hAnsi="Times"/>
          <w:sz w:val="22"/>
          <w:szCs w:val="22"/>
        </w:rPr>
        <w:t>Year and Semester Requested to Apply Course Reduction:  AY_____, Semester _____</w:t>
      </w:r>
    </w:p>
    <w:p w14:paraId="147CDB76" w14:textId="77777777" w:rsidR="00F81BEE" w:rsidRPr="00D011BD" w:rsidRDefault="00F81BEE" w:rsidP="00F81BEE">
      <w:pPr>
        <w:rPr>
          <w:rFonts w:ascii="Times" w:hAnsi="Times"/>
          <w:sz w:val="22"/>
          <w:szCs w:val="22"/>
        </w:rPr>
      </w:pPr>
    </w:p>
    <w:p w14:paraId="14FBEEF3" w14:textId="77777777" w:rsidR="00F81BEE" w:rsidRPr="00D011BD" w:rsidRDefault="00F81BEE" w:rsidP="00F81BEE">
      <w:pPr>
        <w:rPr>
          <w:rFonts w:ascii="Times" w:hAnsi="Times"/>
          <w:sz w:val="22"/>
          <w:szCs w:val="22"/>
        </w:rPr>
      </w:pPr>
      <w:r w:rsidRPr="00D011BD">
        <w:rPr>
          <w:rFonts w:ascii="Times" w:hAnsi="Times"/>
          <w:sz w:val="22"/>
          <w:szCs w:val="22"/>
        </w:rPr>
        <w:t>Documentation of Overload Instruction</w:t>
      </w:r>
      <w:r>
        <w:rPr>
          <w:rFonts w:ascii="Times" w:hAnsi="Times"/>
          <w:sz w:val="22"/>
          <w:szCs w:val="22"/>
        </w:rPr>
        <w:t>:</w:t>
      </w:r>
    </w:p>
    <w:tbl>
      <w:tblPr>
        <w:tblW w:w="9142" w:type="dxa"/>
        <w:tblInd w:w="93" w:type="dxa"/>
        <w:tblLook w:val="04A0" w:firstRow="1" w:lastRow="0" w:firstColumn="1" w:lastColumn="0" w:noHBand="0" w:noVBand="1"/>
      </w:tblPr>
      <w:tblGrid>
        <w:gridCol w:w="4952"/>
        <w:gridCol w:w="1665"/>
        <w:gridCol w:w="1665"/>
        <w:gridCol w:w="860"/>
      </w:tblGrid>
      <w:tr w:rsidR="00F81BEE" w:rsidRPr="00D011BD" w14:paraId="24DEA678" w14:textId="77777777" w:rsidTr="0068354C">
        <w:trPr>
          <w:trHeight w:val="305"/>
        </w:trPr>
        <w:tc>
          <w:tcPr>
            <w:tcW w:w="4952" w:type="dxa"/>
            <w:tcBorders>
              <w:top w:val="single" w:sz="4" w:space="0" w:color="auto"/>
              <w:left w:val="nil"/>
              <w:bottom w:val="single" w:sz="4" w:space="0" w:color="auto"/>
              <w:right w:val="nil"/>
            </w:tcBorders>
            <w:noWrap/>
            <w:vAlign w:val="bottom"/>
            <w:hideMark/>
          </w:tcPr>
          <w:p w14:paraId="200A92C8" w14:textId="77777777" w:rsidR="00F81BEE" w:rsidRPr="00D011BD" w:rsidRDefault="00F81BEE" w:rsidP="0068354C">
            <w:pPr>
              <w:rPr>
                <w:rFonts w:ascii="Times" w:eastAsia="Times New Roman" w:hAnsi="Times"/>
                <w:b/>
                <w:bCs/>
                <w:color w:val="000000"/>
                <w:sz w:val="22"/>
                <w:szCs w:val="22"/>
              </w:rPr>
            </w:pPr>
            <w:r w:rsidRPr="00D011BD">
              <w:rPr>
                <w:rFonts w:ascii="Times" w:eastAsia="Times New Roman" w:hAnsi="Times"/>
                <w:b/>
                <w:bCs/>
                <w:color w:val="000000"/>
                <w:sz w:val="22"/>
                <w:szCs w:val="22"/>
              </w:rPr>
              <w:t>Class</w:t>
            </w:r>
          </w:p>
        </w:tc>
        <w:tc>
          <w:tcPr>
            <w:tcW w:w="1665" w:type="dxa"/>
            <w:tcBorders>
              <w:top w:val="single" w:sz="4" w:space="0" w:color="auto"/>
              <w:left w:val="nil"/>
              <w:bottom w:val="single" w:sz="4" w:space="0" w:color="auto"/>
              <w:right w:val="nil"/>
            </w:tcBorders>
            <w:vAlign w:val="bottom"/>
          </w:tcPr>
          <w:p w14:paraId="50ADC677" w14:textId="77777777" w:rsidR="00F81BEE" w:rsidRPr="00D011BD" w:rsidRDefault="00F81BEE" w:rsidP="0068354C">
            <w:pPr>
              <w:rPr>
                <w:rFonts w:ascii="Times" w:eastAsia="Times New Roman" w:hAnsi="Times"/>
                <w:b/>
                <w:bCs/>
                <w:color w:val="000000"/>
                <w:sz w:val="22"/>
                <w:szCs w:val="22"/>
              </w:rPr>
            </w:pPr>
            <w:r w:rsidRPr="00D011BD">
              <w:rPr>
                <w:rFonts w:ascii="Times" w:eastAsia="Times New Roman" w:hAnsi="Times"/>
                <w:b/>
                <w:bCs/>
                <w:color w:val="000000"/>
                <w:sz w:val="22"/>
                <w:szCs w:val="22"/>
              </w:rPr>
              <w:t>Student</w:t>
            </w:r>
          </w:p>
        </w:tc>
        <w:tc>
          <w:tcPr>
            <w:tcW w:w="1665" w:type="dxa"/>
            <w:tcBorders>
              <w:top w:val="single" w:sz="4" w:space="0" w:color="auto"/>
              <w:left w:val="nil"/>
              <w:bottom w:val="single" w:sz="4" w:space="0" w:color="auto"/>
              <w:right w:val="nil"/>
            </w:tcBorders>
            <w:noWrap/>
            <w:vAlign w:val="bottom"/>
            <w:hideMark/>
          </w:tcPr>
          <w:p w14:paraId="35A3ABD5" w14:textId="77777777" w:rsidR="00F81BEE" w:rsidRPr="00D011BD" w:rsidRDefault="00F81BEE" w:rsidP="0068354C">
            <w:pPr>
              <w:rPr>
                <w:rFonts w:ascii="Times" w:eastAsia="Times New Roman" w:hAnsi="Times"/>
                <w:b/>
                <w:bCs/>
                <w:color w:val="000000"/>
                <w:sz w:val="22"/>
                <w:szCs w:val="22"/>
              </w:rPr>
            </w:pPr>
            <w:r w:rsidRPr="00D011BD">
              <w:rPr>
                <w:rFonts w:ascii="Times" w:eastAsia="Times New Roman" w:hAnsi="Times"/>
                <w:b/>
                <w:bCs/>
                <w:color w:val="000000"/>
                <w:sz w:val="22"/>
                <w:szCs w:val="22"/>
              </w:rPr>
              <w:t>Term</w:t>
            </w:r>
          </w:p>
        </w:tc>
        <w:tc>
          <w:tcPr>
            <w:tcW w:w="860" w:type="dxa"/>
            <w:tcBorders>
              <w:top w:val="single" w:sz="4" w:space="0" w:color="auto"/>
              <w:left w:val="nil"/>
              <w:bottom w:val="single" w:sz="4" w:space="0" w:color="auto"/>
              <w:right w:val="nil"/>
            </w:tcBorders>
            <w:noWrap/>
            <w:vAlign w:val="bottom"/>
            <w:hideMark/>
          </w:tcPr>
          <w:p w14:paraId="6303D3BB" w14:textId="77777777" w:rsidR="00F81BEE" w:rsidRPr="00D011BD" w:rsidRDefault="00F81BEE" w:rsidP="0068354C">
            <w:pPr>
              <w:jc w:val="center"/>
              <w:rPr>
                <w:rFonts w:ascii="Times" w:eastAsia="Times New Roman" w:hAnsi="Times"/>
                <w:b/>
                <w:bCs/>
                <w:color w:val="000000"/>
                <w:sz w:val="22"/>
                <w:szCs w:val="22"/>
              </w:rPr>
            </w:pPr>
            <w:proofErr w:type="spellStart"/>
            <w:r w:rsidRPr="00D011BD">
              <w:rPr>
                <w:rFonts w:ascii="Times" w:eastAsia="Times New Roman" w:hAnsi="Times"/>
                <w:b/>
                <w:bCs/>
                <w:color w:val="000000"/>
                <w:sz w:val="22"/>
                <w:szCs w:val="22"/>
              </w:rPr>
              <w:t>Cr</w:t>
            </w:r>
            <w:r>
              <w:rPr>
                <w:rFonts w:ascii="Times" w:eastAsia="Times New Roman" w:hAnsi="Times"/>
                <w:b/>
                <w:bCs/>
                <w:color w:val="000000"/>
                <w:sz w:val="22"/>
                <w:szCs w:val="22"/>
              </w:rPr>
              <w:t>s</w:t>
            </w:r>
            <w:proofErr w:type="spellEnd"/>
          </w:p>
        </w:tc>
      </w:tr>
      <w:tr w:rsidR="00F81BEE" w:rsidRPr="00D011BD" w14:paraId="6BE4AFBB" w14:textId="77777777" w:rsidTr="0068354C">
        <w:trPr>
          <w:trHeight w:val="305"/>
        </w:trPr>
        <w:tc>
          <w:tcPr>
            <w:tcW w:w="4952" w:type="dxa"/>
            <w:tcBorders>
              <w:top w:val="nil"/>
              <w:left w:val="nil"/>
              <w:bottom w:val="nil"/>
              <w:right w:val="nil"/>
            </w:tcBorders>
            <w:noWrap/>
            <w:vAlign w:val="center"/>
            <w:hideMark/>
          </w:tcPr>
          <w:p w14:paraId="0CA514E6" w14:textId="77777777" w:rsidR="00F81BEE" w:rsidRPr="00D011BD" w:rsidRDefault="00F81BEE" w:rsidP="0068354C">
            <w:pPr>
              <w:rPr>
                <w:rFonts w:ascii="Times" w:eastAsia="Times New Roman" w:hAnsi="Times" w:cs="Times New Roman (Body CS)"/>
                <w:color w:val="AEAAAA" w:themeColor="background2" w:themeShade="BF"/>
                <w:sz w:val="22"/>
                <w:szCs w:val="22"/>
              </w:rPr>
            </w:pPr>
            <w:r w:rsidRPr="00D011BD">
              <w:rPr>
                <w:rFonts w:ascii="Times" w:eastAsia="Times New Roman" w:hAnsi="Times" w:cs="Times New Roman (Body CS)"/>
                <w:color w:val="AEAAAA" w:themeColor="background2" w:themeShade="BF"/>
                <w:sz w:val="22"/>
                <w:szCs w:val="22"/>
              </w:rPr>
              <w:t>Example: POLS-Y680 Readings in Political Science</w:t>
            </w:r>
          </w:p>
        </w:tc>
        <w:tc>
          <w:tcPr>
            <w:tcW w:w="1665" w:type="dxa"/>
            <w:tcBorders>
              <w:top w:val="nil"/>
              <w:left w:val="nil"/>
              <w:bottom w:val="nil"/>
              <w:right w:val="nil"/>
            </w:tcBorders>
            <w:vAlign w:val="bottom"/>
          </w:tcPr>
          <w:p w14:paraId="341F8416" w14:textId="77777777" w:rsidR="00F81BEE" w:rsidRPr="00D011BD" w:rsidRDefault="00F81BEE" w:rsidP="0068354C">
            <w:pPr>
              <w:rPr>
                <w:rFonts w:ascii="Times" w:eastAsia="Times New Roman" w:hAnsi="Times" w:cs="Times New Roman (Body CS)"/>
                <w:color w:val="AEAAAA" w:themeColor="background2" w:themeShade="BF"/>
                <w:sz w:val="22"/>
                <w:szCs w:val="22"/>
              </w:rPr>
            </w:pPr>
            <w:r w:rsidRPr="00D011BD">
              <w:rPr>
                <w:rFonts w:ascii="Times" w:eastAsia="Times New Roman" w:hAnsi="Times" w:cs="Times New Roman (Body CS)"/>
                <w:color w:val="AEAAAA" w:themeColor="background2" w:themeShade="BF"/>
                <w:sz w:val="22"/>
                <w:szCs w:val="22"/>
              </w:rPr>
              <w:t>Brittany Snow</w:t>
            </w:r>
          </w:p>
        </w:tc>
        <w:tc>
          <w:tcPr>
            <w:tcW w:w="1665" w:type="dxa"/>
            <w:tcBorders>
              <w:top w:val="nil"/>
              <w:left w:val="nil"/>
              <w:bottom w:val="nil"/>
              <w:right w:val="nil"/>
            </w:tcBorders>
            <w:noWrap/>
            <w:vAlign w:val="center"/>
            <w:hideMark/>
          </w:tcPr>
          <w:p w14:paraId="381B133D" w14:textId="77777777" w:rsidR="00F81BEE" w:rsidRPr="00D011BD" w:rsidRDefault="00F81BEE" w:rsidP="0068354C">
            <w:pPr>
              <w:rPr>
                <w:rFonts w:ascii="Times" w:eastAsia="Times New Roman" w:hAnsi="Times" w:cs="Times New Roman (Body CS)"/>
                <w:color w:val="AEAAAA" w:themeColor="background2" w:themeShade="BF"/>
                <w:sz w:val="22"/>
                <w:szCs w:val="22"/>
              </w:rPr>
            </w:pPr>
            <w:r w:rsidRPr="00D011BD">
              <w:rPr>
                <w:rFonts w:ascii="Times" w:eastAsia="Times New Roman" w:hAnsi="Times" w:cs="Times New Roman (Body CS)"/>
                <w:color w:val="AEAAAA" w:themeColor="background2" w:themeShade="BF"/>
                <w:sz w:val="22"/>
                <w:szCs w:val="22"/>
              </w:rPr>
              <w:t>Fall 20XX</w:t>
            </w:r>
          </w:p>
        </w:tc>
        <w:tc>
          <w:tcPr>
            <w:tcW w:w="860" w:type="dxa"/>
            <w:tcBorders>
              <w:top w:val="nil"/>
              <w:left w:val="nil"/>
              <w:bottom w:val="nil"/>
              <w:right w:val="nil"/>
            </w:tcBorders>
            <w:noWrap/>
            <w:vAlign w:val="center"/>
            <w:hideMark/>
          </w:tcPr>
          <w:p w14:paraId="01BDDD70" w14:textId="77777777" w:rsidR="00F81BEE" w:rsidRPr="00D011BD" w:rsidRDefault="00F81BEE" w:rsidP="0068354C">
            <w:pPr>
              <w:jc w:val="center"/>
              <w:rPr>
                <w:rFonts w:ascii="Times" w:eastAsia="Times New Roman" w:hAnsi="Times" w:cs="Times New Roman (Body CS)"/>
                <w:color w:val="AEAAAA" w:themeColor="background2" w:themeShade="BF"/>
                <w:sz w:val="22"/>
                <w:szCs w:val="22"/>
              </w:rPr>
            </w:pPr>
            <w:r w:rsidRPr="00D011BD">
              <w:rPr>
                <w:rFonts w:ascii="Times" w:eastAsia="Times New Roman" w:hAnsi="Times" w:cs="Times New Roman (Body CS)"/>
                <w:color w:val="AEAAAA" w:themeColor="background2" w:themeShade="BF"/>
                <w:sz w:val="22"/>
                <w:szCs w:val="22"/>
              </w:rPr>
              <w:t>3</w:t>
            </w:r>
          </w:p>
        </w:tc>
      </w:tr>
      <w:tr w:rsidR="00F81BEE" w:rsidRPr="00D011BD" w14:paraId="7C7673C3" w14:textId="77777777" w:rsidTr="0068354C">
        <w:trPr>
          <w:trHeight w:val="305"/>
        </w:trPr>
        <w:tc>
          <w:tcPr>
            <w:tcW w:w="4952" w:type="dxa"/>
            <w:tcBorders>
              <w:top w:val="nil"/>
              <w:left w:val="nil"/>
              <w:bottom w:val="nil"/>
              <w:right w:val="nil"/>
            </w:tcBorders>
            <w:noWrap/>
            <w:vAlign w:val="bottom"/>
            <w:hideMark/>
          </w:tcPr>
          <w:p w14:paraId="3F3692EB" w14:textId="77777777" w:rsidR="00F81BEE" w:rsidRPr="00D011BD" w:rsidRDefault="00F81BEE" w:rsidP="0068354C">
            <w:pPr>
              <w:rPr>
                <w:rFonts w:ascii="Times" w:eastAsia="Times New Roman" w:hAnsi="Times"/>
                <w:color w:val="000000"/>
                <w:sz w:val="22"/>
                <w:szCs w:val="22"/>
              </w:rPr>
            </w:pPr>
          </w:p>
        </w:tc>
        <w:tc>
          <w:tcPr>
            <w:tcW w:w="1665" w:type="dxa"/>
            <w:tcBorders>
              <w:top w:val="nil"/>
              <w:left w:val="nil"/>
              <w:bottom w:val="nil"/>
              <w:right w:val="nil"/>
            </w:tcBorders>
            <w:vAlign w:val="bottom"/>
          </w:tcPr>
          <w:p w14:paraId="2BAF270D" w14:textId="77777777" w:rsidR="00F81BEE" w:rsidRPr="00D011BD" w:rsidRDefault="00F81BEE" w:rsidP="0068354C">
            <w:pPr>
              <w:rPr>
                <w:rFonts w:ascii="Times" w:eastAsia="Times New Roman" w:hAnsi="Times"/>
                <w:color w:val="000000"/>
                <w:sz w:val="22"/>
                <w:szCs w:val="22"/>
              </w:rPr>
            </w:pPr>
          </w:p>
        </w:tc>
        <w:tc>
          <w:tcPr>
            <w:tcW w:w="1665" w:type="dxa"/>
            <w:tcBorders>
              <w:top w:val="nil"/>
              <w:left w:val="nil"/>
              <w:bottom w:val="nil"/>
              <w:right w:val="nil"/>
            </w:tcBorders>
            <w:noWrap/>
            <w:vAlign w:val="bottom"/>
            <w:hideMark/>
          </w:tcPr>
          <w:p w14:paraId="7979E3DA" w14:textId="77777777" w:rsidR="00F81BEE" w:rsidRPr="00D011BD" w:rsidRDefault="00F81BEE" w:rsidP="0068354C">
            <w:pPr>
              <w:rPr>
                <w:rFonts w:ascii="Times" w:eastAsia="Times New Roman" w:hAnsi="Times"/>
                <w:color w:val="000000"/>
                <w:sz w:val="22"/>
                <w:szCs w:val="22"/>
              </w:rPr>
            </w:pPr>
          </w:p>
        </w:tc>
        <w:tc>
          <w:tcPr>
            <w:tcW w:w="860" w:type="dxa"/>
            <w:tcBorders>
              <w:top w:val="nil"/>
              <w:left w:val="nil"/>
              <w:bottom w:val="nil"/>
              <w:right w:val="nil"/>
            </w:tcBorders>
            <w:noWrap/>
            <w:vAlign w:val="bottom"/>
            <w:hideMark/>
          </w:tcPr>
          <w:p w14:paraId="542722FF" w14:textId="77777777" w:rsidR="00F81BEE" w:rsidRPr="00D011BD" w:rsidRDefault="00F81BEE" w:rsidP="0068354C">
            <w:pPr>
              <w:jc w:val="center"/>
              <w:rPr>
                <w:rFonts w:ascii="Times" w:eastAsia="Times New Roman" w:hAnsi="Times"/>
                <w:color w:val="000000"/>
                <w:sz w:val="22"/>
                <w:szCs w:val="22"/>
              </w:rPr>
            </w:pPr>
          </w:p>
        </w:tc>
      </w:tr>
      <w:tr w:rsidR="00F81BEE" w:rsidRPr="00D011BD" w14:paraId="77A28858" w14:textId="77777777" w:rsidTr="0068354C">
        <w:trPr>
          <w:trHeight w:val="305"/>
        </w:trPr>
        <w:tc>
          <w:tcPr>
            <w:tcW w:w="4952" w:type="dxa"/>
            <w:tcBorders>
              <w:top w:val="nil"/>
              <w:left w:val="nil"/>
              <w:bottom w:val="single" w:sz="4" w:space="0" w:color="auto"/>
              <w:right w:val="nil"/>
            </w:tcBorders>
            <w:noWrap/>
            <w:vAlign w:val="bottom"/>
            <w:hideMark/>
          </w:tcPr>
          <w:p w14:paraId="67440BF4" w14:textId="77777777" w:rsidR="00F81BEE" w:rsidRPr="00D011BD" w:rsidRDefault="00F81BEE" w:rsidP="0068354C">
            <w:pPr>
              <w:rPr>
                <w:rFonts w:ascii="Times" w:eastAsia="Times New Roman" w:hAnsi="Times"/>
                <w:color w:val="000000"/>
                <w:sz w:val="22"/>
                <w:szCs w:val="22"/>
              </w:rPr>
            </w:pPr>
            <w:r w:rsidRPr="00D011BD">
              <w:rPr>
                <w:rFonts w:ascii="Times" w:eastAsia="Times New Roman" w:hAnsi="Times"/>
                <w:color w:val="000000"/>
                <w:sz w:val="22"/>
                <w:szCs w:val="22"/>
              </w:rPr>
              <w:t> </w:t>
            </w:r>
          </w:p>
        </w:tc>
        <w:tc>
          <w:tcPr>
            <w:tcW w:w="1665" w:type="dxa"/>
            <w:tcBorders>
              <w:top w:val="nil"/>
              <w:left w:val="nil"/>
              <w:bottom w:val="single" w:sz="4" w:space="0" w:color="auto"/>
              <w:right w:val="nil"/>
            </w:tcBorders>
            <w:vAlign w:val="bottom"/>
          </w:tcPr>
          <w:p w14:paraId="388B831B" w14:textId="77777777" w:rsidR="00F81BEE" w:rsidRPr="00C868B4" w:rsidRDefault="00F81BEE" w:rsidP="0068354C">
            <w:pPr>
              <w:jc w:val="right"/>
              <w:rPr>
                <w:rFonts w:ascii="Times" w:eastAsia="Times New Roman" w:hAnsi="Times"/>
                <w:color w:val="000000"/>
                <w:sz w:val="16"/>
                <w:szCs w:val="16"/>
              </w:rPr>
            </w:pPr>
            <w:r w:rsidRPr="00C868B4">
              <w:rPr>
                <w:rFonts w:ascii="Times" w:eastAsia="Times New Roman" w:hAnsi="Times"/>
                <w:b/>
                <w:bCs/>
                <w:color w:val="000000"/>
                <w:sz w:val="16"/>
                <w:szCs w:val="16"/>
              </w:rPr>
              <w:t>Total</w:t>
            </w:r>
          </w:p>
        </w:tc>
        <w:tc>
          <w:tcPr>
            <w:tcW w:w="1665" w:type="dxa"/>
            <w:tcBorders>
              <w:top w:val="nil"/>
              <w:left w:val="nil"/>
              <w:bottom w:val="single" w:sz="4" w:space="0" w:color="auto"/>
              <w:right w:val="nil"/>
            </w:tcBorders>
            <w:noWrap/>
            <w:vAlign w:val="bottom"/>
            <w:hideMark/>
          </w:tcPr>
          <w:p w14:paraId="5B317920" w14:textId="77777777" w:rsidR="00F81BEE" w:rsidRPr="00D011BD" w:rsidRDefault="00F81BEE" w:rsidP="0068354C">
            <w:pPr>
              <w:rPr>
                <w:rFonts w:ascii="Times" w:eastAsia="Times New Roman" w:hAnsi="Times"/>
                <w:color w:val="000000"/>
                <w:sz w:val="22"/>
                <w:szCs w:val="22"/>
              </w:rPr>
            </w:pPr>
            <w:r w:rsidRPr="00C868B4">
              <w:rPr>
                <w:rFonts w:ascii="Times" w:eastAsia="Times New Roman" w:hAnsi="Times"/>
                <w:b/>
                <w:bCs/>
                <w:color w:val="000000"/>
                <w:sz w:val="16"/>
                <w:szCs w:val="16"/>
              </w:rPr>
              <w:t>Credits</w:t>
            </w:r>
            <w:r>
              <w:rPr>
                <w:rFonts w:ascii="Times" w:eastAsia="Times New Roman" w:hAnsi="Times"/>
                <w:b/>
                <w:bCs/>
                <w:color w:val="000000"/>
                <w:sz w:val="16"/>
                <w:szCs w:val="16"/>
              </w:rPr>
              <w:t xml:space="preserve"> </w:t>
            </w:r>
            <w:r w:rsidRPr="00165639">
              <w:rPr>
                <w:rFonts w:ascii="Times" w:eastAsia="Times New Roman" w:hAnsi="Times"/>
                <w:b/>
                <w:bCs/>
                <w:color w:val="000000"/>
                <w:sz w:val="16"/>
                <w:szCs w:val="16"/>
              </w:rPr>
              <w:t>(at least 45)</w:t>
            </w:r>
          </w:p>
        </w:tc>
        <w:tc>
          <w:tcPr>
            <w:tcW w:w="860" w:type="dxa"/>
            <w:tcBorders>
              <w:top w:val="nil"/>
              <w:left w:val="nil"/>
              <w:bottom w:val="single" w:sz="4" w:space="0" w:color="auto"/>
              <w:right w:val="nil"/>
            </w:tcBorders>
            <w:noWrap/>
            <w:vAlign w:val="bottom"/>
            <w:hideMark/>
          </w:tcPr>
          <w:p w14:paraId="1400A40F" w14:textId="77777777" w:rsidR="00F81BEE" w:rsidRPr="00165639" w:rsidRDefault="00F81BEE" w:rsidP="0068354C">
            <w:pPr>
              <w:jc w:val="center"/>
              <w:rPr>
                <w:rFonts w:ascii="Times" w:eastAsia="Times New Roman" w:hAnsi="Times"/>
                <w:b/>
                <w:bCs/>
                <w:color w:val="000000"/>
                <w:sz w:val="22"/>
                <w:szCs w:val="22"/>
              </w:rPr>
            </w:pPr>
          </w:p>
        </w:tc>
      </w:tr>
    </w:tbl>
    <w:p w14:paraId="3155A150" w14:textId="77777777" w:rsidR="00F81BEE" w:rsidRPr="00D011BD" w:rsidRDefault="00F81BEE" w:rsidP="00F81BEE">
      <w:pPr>
        <w:rPr>
          <w:rFonts w:ascii="Times" w:hAnsi="Times"/>
          <w:sz w:val="22"/>
          <w:szCs w:val="22"/>
        </w:rPr>
      </w:pPr>
      <w:r w:rsidRPr="00D011BD">
        <w:rPr>
          <w:rFonts w:ascii="Times" w:hAnsi="Times"/>
          <w:sz w:val="22"/>
          <w:szCs w:val="22"/>
        </w:rPr>
        <w:tab/>
      </w:r>
    </w:p>
    <w:p w14:paraId="3D1A51F4" w14:textId="77777777" w:rsidR="00F81BEE" w:rsidRPr="00D011BD" w:rsidRDefault="00F81BEE" w:rsidP="00F81BEE">
      <w:pPr>
        <w:pStyle w:val="xmsolistparagraph"/>
        <w:spacing w:before="0" w:beforeAutospacing="0" w:after="0" w:afterAutospacing="0"/>
        <w:rPr>
          <w:rFonts w:ascii="Times" w:hAnsi="Times"/>
          <w:color w:val="000000"/>
          <w:sz w:val="22"/>
          <w:szCs w:val="22"/>
        </w:rPr>
      </w:pPr>
    </w:p>
    <w:p w14:paraId="35C6D9F4"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r w:rsidRPr="00EA45D7">
        <w:rPr>
          <w:rFonts w:ascii="Times" w:hAnsi="Times"/>
          <w:b/>
          <w:bCs/>
          <w:color w:val="000000"/>
          <w:sz w:val="22"/>
          <w:szCs w:val="22"/>
        </w:rPr>
        <w:t>Faculty Signature</w:t>
      </w:r>
      <w:r w:rsidRPr="00D011BD">
        <w:rPr>
          <w:rFonts w:ascii="Times" w:hAnsi="Times"/>
          <w:color w:val="000000"/>
          <w:sz w:val="22"/>
          <w:szCs w:val="22"/>
        </w:rPr>
        <w:t xml:space="preserve">: </w:t>
      </w:r>
      <w:r w:rsidRPr="00D011BD">
        <w:rPr>
          <w:rFonts w:ascii="Times" w:hAnsi="Times"/>
          <w:color w:val="000000"/>
          <w:sz w:val="22"/>
          <w:szCs w:val="22"/>
        </w:rPr>
        <w:tab/>
      </w:r>
      <w:r w:rsidRPr="00D011BD">
        <w:rPr>
          <w:rFonts w:ascii="Times" w:hAnsi="Times"/>
          <w:color w:val="000000"/>
          <w:sz w:val="22"/>
          <w:szCs w:val="22"/>
          <w:u w:val="single"/>
        </w:rPr>
        <w:tab/>
      </w:r>
      <w:r w:rsidRPr="00D011BD">
        <w:rPr>
          <w:rFonts w:ascii="Times" w:hAnsi="Times"/>
          <w:color w:val="000000"/>
          <w:sz w:val="22"/>
          <w:szCs w:val="22"/>
        </w:rPr>
        <w:tab/>
        <w:t>Date:</w:t>
      </w:r>
      <w:r w:rsidRPr="00D011BD">
        <w:rPr>
          <w:rFonts w:ascii="Times" w:hAnsi="Times"/>
          <w:color w:val="000000"/>
          <w:sz w:val="22"/>
          <w:szCs w:val="22"/>
        </w:rPr>
        <w:tab/>
      </w:r>
      <w:r w:rsidRPr="00D011BD">
        <w:rPr>
          <w:rFonts w:ascii="Times" w:hAnsi="Times"/>
          <w:color w:val="000000"/>
          <w:sz w:val="22"/>
          <w:szCs w:val="22"/>
          <w:u w:val="single"/>
        </w:rPr>
        <w:tab/>
      </w:r>
    </w:p>
    <w:p w14:paraId="28A43717"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p>
    <w:p w14:paraId="3EE231D7"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r w:rsidRPr="00EA45D7">
        <w:rPr>
          <w:rFonts w:ascii="Times" w:hAnsi="Times"/>
          <w:b/>
          <w:bCs/>
          <w:color w:val="000000"/>
          <w:sz w:val="22"/>
          <w:szCs w:val="22"/>
        </w:rPr>
        <w:t>Chair Approval</w:t>
      </w:r>
      <w:r w:rsidRPr="00D011BD">
        <w:rPr>
          <w:rFonts w:ascii="Times" w:hAnsi="Times"/>
          <w:color w:val="000000"/>
          <w:sz w:val="22"/>
          <w:szCs w:val="22"/>
        </w:rPr>
        <w:t>:</w:t>
      </w:r>
      <w:r w:rsidRPr="00D011BD">
        <w:rPr>
          <w:rFonts w:ascii="Times" w:hAnsi="Times"/>
          <w:color w:val="000000"/>
          <w:sz w:val="22"/>
          <w:szCs w:val="22"/>
        </w:rPr>
        <w:tab/>
      </w:r>
      <w:r w:rsidRPr="00D011BD">
        <w:rPr>
          <w:rFonts w:ascii="Times" w:hAnsi="Times"/>
          <w:color w:val="000000"/>
          <w:sz w:val="22"/>
          <w:szCs w:val="22"/>
          <w:u w:val="single"/>
        </w:rPr>
        <w:tab/>
      </w:r>
      <w:r w:rsidRPr="00D011BD">
        <w:rPr>
          <w:rFonts w:ascii="Times" w:hAnsi="Times"/>
          <w:color w:val="000000"/>
          <w:sz w:val="22"/>
          <w:szCs w:val="22"/>
        </w:rPr>
        <w:tab/>
        <w:t>Date:</w:t>
      </w:r>
      <w:r w:rsidRPr="00D011BD">
        <w:rPr>
          <w:rFonts w:ascii="Times" w:hAnsi="Times"/>
          <w:color w:val="000000"/>
          <w:sz w:val="22"/>
          <w:szCs w:val="22"/>
        </w:rPr>
        <w:tab/>
      </w:r>
      <w:r w:rsidRPr="00D011BD">
        <w:rPr>
          <w:rFonts w:ascii="Times" w:hAnsi="Times"/>
          <w:color w:val="000000"/>
          <w:sz w:val="22"/>
          <w:szCs w:val="22"/>
          <w:u w:val="single"/>
        </w:rPr>
        <w:tab/>
      </w:r>
    </w:p>
    <w:p w14:paraId="069EDFB3"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p>
    <w:p w14:paraId="17F87A4C"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r w:rsidRPr="00EA45D7">
        <w:rPr>
          <w:rFonts w:ascii="Times" w:hAnsi="Times"/>
          <w:b/>
          <w:bCs/>
          <w:color w:val="000000"/>
          <w:sz w:val="22"/>
          <w:szCs w:val="22"/>
        </w:rPr>
        <w:t>Dean Approval</w:t>
      </w:r>
      <w:r w:rsidRPr="00D011BD">
        <w:rPr>
          <w:rFonts w:ascii="Times" w:hAnsi="Times"/>
          <w:color w:val="000000"/>
          <w:sz w:val="22"/>
          <w:szCs w:val="22"/>
        </w:rPr>
        <w:t>:</w:t>
      </w:r>
      <w:r w:rsidRPr="00D011BD">
        <w:rPr>
          <w:rFonts w:ascii="Times" w:hAnsi="Times"/>
          <w:color w:val="000000"/>
          <w:sz w:val="22"/>
          <w:szCs w:val="22"/>
        </w:rPr>
        <w:tab/>
      </w:r>
      <w:r w:rsidRPr="00D011BD">
        <w:rPr>
          <w:rFonts w:ascii="Times" w:hAnsi="Times"/>
          <w:color w:val="000000"/>
          <w:sz w:val="22"/>
          <w:szCs w:val="22"/>
          <w:u w:val="single"/>
        </w:rPr>
        <w:tab/>
      </w:r>
      <w:r w:rsidRPr="00D011BD">
        <w:rPr>
          <w:rFonts w:ascii="Times" w:hAnsi="Times"/>
          <w:color w:val="000000"/>
          <w:sz w:val="22"/>
          <w:szCs w:val="22"/>
        </w:rPr>
        <w:tab/>
        <w:t>Date:</w:t>
      </w:r>
      <w:r w:rsidRPr="00D011BD">
        <w:rPr>
          <w:rFonts w:ascii="Times" w:hAnsi="Times"/>
          <w:color w:val="000000"/>
          <w:sz w:val="22"/>
          <w:szCs w:val="22"/>
        </w:rPr>
        <w:tab/>
      </w:r>
      <w:r w:rsidRPr="00D011BD">
        <w:rPr>
          <w:rFonts w:ascii="Times" w:hAnsi="Times"/>
          <w:color w:val="000000"/>
          <w:sz w:val="22"/>
          <w:szCs w:val="22"/>
          <w:u w:val="single"/>
        </w:rPr>
        <w:tab/>
      </w:r>
    </w:p>
    <w:p w14:paraId="327865CA" w14:textId="77777777" w:rsidR="00F81BEE" w:rsidRPr="00D011BD" w:rsidRDefault="00F81BEE" w:rsidP="00F81BEE">
      <w:pPr>
        <w:pStyle w:val="xmsolistparagraph"/>
        <w:tabs>
          <w:tab w:val="left" w:pos="1800"/>
          <w:tab w:val="left" w:pos="4320"/>
          <w:tab w:val="left" w:pos="5040"/>
          <w:tab w:val="left" w:pos="5760"/>
          <w:tab w:val="left" w:pos="7200"/>
        </w:tabs>
        <w:spacing w:before="0" w:beforeAutospacing="0" w:after="0" w:afterAutospacing="0"/>
        <w:rPr>
          <w:rFonts w:ascii="Times" w:hAnsi="Times"/>
          <w:color w:val="000000"/>
          <w:sz w:val="22"/>
          <w:szCs w:val="22"/>
        </w:rPr>
      </w:pPr>
    </w:p>
    <w:p w14:paraId="4FE5C85B" w14:textId="77777777" w:rsidR="00F81BEE" w:rsidRPr="00D011BD" w:rsidRDefault="00F81BEE" w:rsidP="00F81BEE">
      <w:pPr>
        <w:pStyle w:val="xmsolistparagraph"/>
        <w:tabs>
          <w:tab w:val="left" w:pos="1800"/>
          <w:tab w:val="left" w:pos="4320"/>
        </w:tabs>
        <w:spacing w:before="0" w:beforeAutospacing="0" w:after="0" w:afterAutospacing="0"/>
        <w:rPr>
          <w:rFonts w:ascii="Times" w:hAnsi="Times"/>
          <w:color w:val="000000"/>
          <w:sz w:val="22"/>
          <w:szCs w:val="22"/>
        </w:rPr>
      </w:pPr>
    </w:p>
    <w:p w14:paraId="3D4419F5" w14:textId="77777777" w:rsidR="00F81BEE" w:rsidRPr="00820069" w:rsidRDefault="00F81BEE" w:rsidP="00F81BEE">
      <w:pPr>
        <w:pStyle w:val="xmsolistparagraph"/>
        <w:tabs>
          <w:tab w:val="left" w:pos="1800"/>
          <w:tab w:val="left" w:pos="4320"/>
        </w:tabs>
        <w:spacing w:before="0" w:beforeAutospacing="0" w:after="0" w:afterAutospacing="0"/>
        <w:rPr>
          <w:rFonts w:ascii="Times" w:hAnsi="Times"/>
          <w:b/>
          <w:bCs/>
          <w:color w:val="000000"/>
          <w:sz w:val="22"/>
          <w:szCs w:val="22"/>
        </w:rPr>
      </w:pPr>
      <w:r w:rsidRPr="00820069">
        <w:rPr>
          <w:rFonts w:ascii="Times" w:hAnsi="Times"/>
          <w:b/>
          <w:bCs/>
          <w:color w:val="000000"/>
          <w:sz w:val="22"/>
          <w:szCs w:val="22"/>
        </w:rPr>
        <w:t xml:space="preserve">NOTE: Chairs should </w:t>
      </w:r>
      <w:r>
        <w:rPr>
          <w:rFonts w:ascii="Times" w:hAnsi="Times"/>
          <w:b/>
          <w:bCs/>
          <w:color w:val="000000"/>
          <w:sz w:val="22"/>
          <w:szCs w:val="22"/>
        </w:rPr>
        <w:t>include this form</w:t>
      </w:r>
      <w:r w:rsidRPr="00820069">
        <w:rPr>
          <w:rFonts w:ascii="Times" w:hAnsi="Times"/>
          <w:b/>
          <w:bCs/>
          <w:color w:val="000000"/>
          <w:sz w:val="22"/>
          <w:szCs w:val="22"/>
        </w:rPr>
        <w:t xml:space="preserve"> with </w:t>
      </w:r>
      <w:r>
        <w:rPr>
          <w:rFonts w:ascii="Times" w:hAnsi="Times"/>
          <w:b/>
          <w:bCs/>
          <w:color w:val="000000"/>
          <w:sz w:val="22"/>
          <w:szCs w:val="22"/>
        </w:rPr>
        <w:t xml:space="preserve">the </w:t>
      </w:r>
      <w:r w:rsidRPr="00820069">
        <w:rPr>
          <w:rFonts w:ascii="Times" w:hAnsi="Times"/>
          <w:b/>
          <w:bCs/>
          <w:color w:val="000000"/>
          <w:sz w:val="22"/>
          <w:szCs w:val="22"/>
        </w:rPr>
        <w:t>Faculty Annual Reviews.</w:t>
      </w:r>
    </w:p>
    <w:p w14:paraId="78A4B01B" w14:textId="77777777" w:rsidR="00F81BEE" w:rsidRDefault="00F81BEE" w:rsidP="00F81BEE"/>
    <w:p w14:paraId="495421F0" w14:textId="77777777" w:rsidR="005D0519" w:rsidRPr="00E22154" w:rsidRDefault="005D0519" w:rsidP="6746565A">
      <w:pPr>
        <w:pStyle w:val="xmsonormal"/>
        <w:shd w:val="clear" w:color="auto" w:fill="FFFFFF" w:themeFill="background1"/>
        <w:spacing w:before="0" w:beforeAutospacing="0" w:after="0" w:afterAutospacing="0"/>
        <w:rPr>
          <w:rFonts w:ascii="Times" w:hAnsi="Times" w:cs="Calibri"/>
          <w:sz w:val="22"/>
          <w:szCs w:val="22"/>
        </w:rPr>
      </w:pPr>
    </w:p>
    <w:sectPr w:rsidR="005D0519" w:rsidRPr="00E22154" w:rsidSect="00E12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imes New Roman (Body CS)">
    <w:altName w:val="Times New Roman"/>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A703F"/>
    <w:multiLevelType w:val="multilevel"/>
    <w:tmpl w:val="05AE21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74D6A91"/>
    <w:multiLevelType w:val="hybridMultilevel"/>
    <w:tmpl w:val="186076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A61826"/>
    <w:multiLevelType w:val="hybridMultilevel"/>
    <w:tmpl w:val="490E1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D0131B"/>
    <w:multiLevelType w:val="hybridMultilevel"/>
    <w:tmpl w:val="519C2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30637"/>
    <w:multiLevelType w:val="hybridMultilevel"/>
    <w:tmpl w:val="1F463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4F2823"/>
    <w:multiLevelType w:val="hybridMultilevel"/>
    <w:tmpl w:val="E4F65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851A0"/>
    <w:multiLevelType w:val="hybridMultilevel"/>
    <w:tmpl w:val="B0DA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062808">
    <w:abstractNumId w:val="0"/>
  </w:num>
  <w:num w:numId="2" w16cid:durableId="1263999116">
    <w:abstractNumId w:val="5"/>
  </w:num>
  <w:num w:numId="3" w16cid:durableId="1761565125">
    <w:abstractNumId w:val="3"/>
  </w:num>
  <w:num w:numId="4" w16cid:durableId="300115956">
    <w:abstractNumId w:val="6"/>
  </w:num>
  <w:num w:numId="5" w16cid:durableId="85227359">
    <w:abstractNumId w:val="4"/>
  </w:num>
  <w:num w:numId="6" w16cid:durableId="88546072">
    <w:abstractNumId w:val="2"/>
  </w:num>
  <w:num w:numId="7" w16cid:durableId="967584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C5"/>
    <w:rsid w:val="00006E62"/>
    <w:rsid w:val="00034512"/>
    <w:rsid w:val="0009075A"/>
    <w:rsid w:val="000A401F"/>
    <w:rsid w:val="000E5898"/>
    <w:rsid w:val="000F353D"/>
    <w:rsid w:val="000F534E"/>
    <w:rsid w:val="00112888"/>
    <w:rsid w:val="001329FD"/>
    <w:rsid w:val="001341DD"/>
    <w:rsid w:val="001719D6"/>
    <w:rsid w:val="00177C6E"/>
    <w:rsid w:val="00183312"/>
    <w:rsid w:val="001966E8"/>
    <w:rsid w:val="00197901"/>
    <w:rsid w:val="001D09DC"/>
    <w:rsid w:val="0020714E"/>
    <w:rsid w:val="00247FA2"/>
    <w:rsid w:val="00253887"/>
    <w:rsid w:val="00267F54"/>
    <w:rsid w:val="002849D0"/>
    <w:rsid w:val="002908B5"/>
    <w:rsid w:val="00292780"/>
    <w:rsid w:val="002D2149"/>
    <w:rsid w:val="002E7707"/>
    <w:rsid w:val="00344294"/>
    <w:rsid w:val="003530C5"/>
    <w:rsid w:val="00357197"/>
    <w:rsid w:val="00375EF9"/>
    <w:rsid w:val="003843E5"/>
    <w:rsid w:val="00391324"/>
    <w:rsid w:val="003C4DCA"/>
    <w:rsid w:val="003D3B2C"/>
    <w:rsid w:val="003D66E6"/>
    <w:rsid w:val="003F7E61"/>
    <w:rsid w:val="00416192"/>
    <w:rsid w:val="00416484"/>
    <w:rsid w:val="00427AE2"/>
    <w:rsid w:val="00436CB9"/>
    <w:rsid w:val="00446FE7"/>
    <w:rsid w:val="00480D4F"/>
    <w:rsid w:val="004B0C39"/>
    <w:rsid w:val="004B0CFF"/>
    <w:rsid w:val="004B6990"/>
    <w:rsid w:val="004C4CA2"/>
    <w:rsid w:val="004C5C99"/>
    <w:rsid w:val="004F5DB7"/>
    <w:rsid w:val="0052035A"/>
    <w:rsid w:val="005230B2"/>
    <w:rsid w:val="00555F5C"/>
    <w:rsid w:val="00584EC0"/>
    <w:rsid w:val="005B6D11"/>
    <w:rsid w:val="005C18BA"/>
    <w:rsid w:val="005C3202"/>
    <w:rsid w:val="005C5EED"/>
    <w:rsid w:val="005D0519"/>
    <w:rsid w:val="00612703"/>
    <w:rsid w:val="00625D5B"/>
    <w:rsid w:val="00651624"/>
    <w:rsid w:val="006545A6"/>
    <w:rsid w:val="00657334"/>
    <w:rsid w:val="006634F1"/>
    <w:rsid w:val="006A75D8"/>
    <w:rsid w:val="006C4383"/>
    <w:rsid w:val="006C784B"/>
    <w:rsid w:val="006F5D78"/>
    <w:rsid w:val="007001E8"/>
    <w:rsid w:val="0072400A"/>
    <w:rsid w:val="00725B94"/>
    <w:rsid w:val="007612E7"/>
    <w:rsid w:val="00763898"/>
    <w:rsid w:val="0077043F"/>
    <w:rsid w:val="00780BA8"/>
    <w:rsid w:val="00781EC2"/>
    <w:rsid w:val="007832E2"/>
    <w:rsid w:val="00786383"/>
    <w:rsid w:val="007A2BBD"/>
    <w:rsid w:val="007B7CD6"/>
    <w:rsid w:val="007D016C"/>
    <w:rsid w:val="007E4C87"/>
    <w:rsid w:val="008027DB"/>
    <w:rsid w:val="00803E02"/>
    <w:rsid w:val="00805EA1"/>
    <w:rsid w:val="00820069"/>
    <w:rsid w:val="008253D3"/>
    <w:rsid w:val="00846E34"/>
    <w:rsid w:val="008569BA"/>
    <w:rsid w:val="00885AD9"/>
    <w:rsid w:val="008910DC"/>
    <w:rsid w:val="00893383"/>
    <w:rsid w:val="008941B3"/>
    <w:rsid w:val="008D3F51"/>
    <w:rsid w:val="008D6C69"/>
    <w:rsid w:val="008E76F9"/>
    <w:rsid w:val="009025EE"/>
    <w:rsid w:val="00930A8E"/>
    <w:rsid w:val="009439DD"/>
    <w:rsid w:val="00967BC4"/>
    <w:rsid w:val="00970F31"/>
    <w:rsid w:val="0097237C"/>
    <w:rsid w:val="009A27CF"/>
    <w:rsid w:val="009A4756"/>
    <w:rsid w:val="009F64C0"/>
    <w:rsid w:val="00A03F72"/>
    <w:rsid w:val="00A077F9"/>
    <w:rsid w:val="00A1642C"/>
    <w:rsid w:val="00A21E17"/>
    <w:rsid w:val="00A24FD9"/>
    <w:rsid w:val="00A55C78"/>
    <w:rsid w:val="00A657FB"/>
    <w:rsid w:val="00A9024D"/>
    <w:rsid w:val="00A9622E"/>
    <w:rsid w:val="00AA1720"/>
    <w:rsid w:val="00AA6486"/>
    <w:rsid w:val="00AB3D03"/>
    <w:rsid w:val="00AB3ECE"/>
    <w:rsid w:val="00AB6DDE"/>
    <w:rsid w:val="00AD14E7"/>
    <w:rsid w:val="00AE1160"/>
    <w:rsid w:val="00AE17D8"/>
    <w:rsid w:val="00B071B4"/>
    <w:rsid w:val="00B126C8"/>
    <w:rsid w:val="00B47AA8"/>
    <w:rsid w:val="00BB03D6"/>
    <w:rsid w:val="00BB779F"/>
    <w:rsid w:val="00BB7AFB"/>
    <w:rsid w:val="00BC6CE6"/>
    <w:rsid w:val="00C05B99"/>
    <w:rsid w:val="00C76106"/>
    <w:rsid w:val="00C761EF"/>
    <w:rsid w:val="00C77E68"/>
    <w:rsid w:val="00C9284F"/>
    <w:rsid w:val="00CD0809"/>
    <w:rsid w:val="00CD0E70"/>
    <w:rsid w:val="00D011BD"/>
    <w:rsid w:val="00D151E2"/>
    <w:rsid w:val="00D25BC5"/>
    <w:rsid w:val="00D270DA"/>
    <w:rsid w:val="00D3621F"/>
    <w:rsid w:val="00D40C82"/>
    <w:rsid w:val="00D82A92"/>
    <w:rsid w:val="00D940A8"/>
    <w:rsid w:val="00DD2A73"/>
    <w:rsid w:val="00DF4DFD"/>
    <w:rsid w:val="00E12353"/>
    <w:rsid w:val="00E16B0B"/>
    <w:rsid w:val="00E21DE1"/>
    <w:rsid w:val="00E22154"/>
    <w:rsid w:val="00E42A11"/>
    <w:rsid w:val="00E4531A"/>
    <w:rsid w:val="00E527AF"/>
    <w:rsid w:val="00E90139"/>
    <w:rsid w:val="00EA45D7"/>
    <w:rsid w:val="00EB3C67"/>
    <w:rsid w:val="00EB3D46"/>
    <w:rsid w:val="00EC3B92"/>
    <w:rsid w:val="00ED776B"/>
    <w:rsid w:val="00EE3C72"/>
    <w:rsid w:val="00EE73D5"/>
    <w:rsid w:val="00F146FD"/>
    <w:rsid w:val="00F27C2D"/>
    <w:rsid w:val="00F41128"/>
    <w:rsid w:val="00F45929"/>
    <w:rsid w:val="00F47A6A"/>
    <w:rsid w:val="00F81BEE"/>
    <w:rsid w:val="00F8755D"/>
    <w:rsid w:val="00FB1924"/>
    <w:rsid w:val="00FC4D5D"/>
    <w:rsid w:val="00FC7F09"/>
    <w:rsid w:val="00FD25B9"/>
    <w:rsid w:val="00FD4800"/>
    <w:rsid w:val="00FE4669"/>
    <w:rsid w:val="00FE4781"/>
    <w:rsid w:val="00FF028F"/>
    <w:rsid w:val="04E5619B"/>
    <w:rsid w:val="08F32245"/>
    <w:rsid w:val="0962D2FA"/>
    <w:rsid w:val="0B9000BD"/>
    <w:rsid w:val="0BBAC0A9"/>
    <w:rsid w:val="0C8D65E2"/>
    <w:rsid w:val="136BE083"/>
    <w:rsid w:val="1923FA6A"/>
    <w:rsid w:val="1ABF00A5"/>
    <w:rsid w:val="1DADEDB7"/>
    <w:rsid w:val="1FF4F5BE"/>
    <w:rsid w:val="2001F494"/>
    <w:rsid w:val="303B26B0"/>
    <w:rsid w:val="367624FF"/>
    <w:rsid w:val="3C581535"/>
    <w:rsid w:val="421D8DA9"/>
    <w:rsid w:val="46F66E42"/>
    <w:rsid w:val="4A58D92B"/>
    <w:rsid w:val="4B44AE98"/>
    <w:rsid w:val="4F2C4A4E"/>
    <w:rsid w:val="5246EB73"/>
    <w:rsid w:val="55227AB0"/>
    <w:rsid w:val="566837E4"/>
    <w:rsid w:val="570D07A5"/>
    <w:rsid w:val="5788EAA7"/>
    <w:rsid w:val="59178C0B"/>
    <w:rsid w:val="5C3195B8"/>
    <w:rsid w:val="5F71AC56"/>
    <w:rsid w:val="61D2016C"/>
    <w:rsid w:val="63F37A87"/>
    <w:rsid w:val="64F079D1"/>
    <w:rsid w:val="668C4A32"/>
    <w:rsid w:val="6746565A"/>
    <w:rsid w:val="69C3EAF4"/>
    <w:rsid w:val="70E51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931D61"/>
  <w15:chartTrackingRefBased/>
  <w15:docId w15:val="{20E762D9-9397-4C9D-9F1F-B2E10212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0C5"/>
    <w:rPr>
      <w:color w:val="0563C1" w:themeColor="hyperlink"/>
      <w:u w:val="single"/>
    </w:rPr>
  </w:style>
  <w:style w:type="character" w:styleId="UnresolvedMention">
    <w:name w:val="Unresolved Mention"/>
    <w:basedOn w:val="DefaultParagraphFont"/>
    <w:uiPriority w:val="99"/>
    <w:semiHidden/>
    <w:unhideWhenUsed/>
    <w:rsid w:val="003530C5"/>
    <w:rPr>
      <w:color w:val="605E5C"/>
      <w:shd w:val="clear" w:color="auto" w:fill="E1DFDD"/>
    </w:rPr>
  </w:style>
  <w:style w:type="paragraph" w:customStyle="1" w:styleId="xmsonormal">
    <w:name w:val="x_msonormal"/>
    <w:basedOn w:val="Normal"/>
    <w:rsid w:val="003530C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530C5"/>
  </w:style>
  <w:style w:type="paragraph" w:customStyle="1" w:styleId="xmsolistparagraph">
    <w:name w:val="x_msolistparagraph"/>
    <w:basedOn w:val="Normal"/>
    <w:rsid w:val="003530C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F7E61"/>
    <w:rPr>
      <w:color w:val="954F72" w:themeColor="followedHyperlink"/>
      <w:u w:val="single"/>
    </w:rPr>
  </w:style>
  <w:style w:type="paragraph" w:styleId="Revision">
    <w:name w:val="Revision"/>
    <w:hidden/>
    <w:uiPriority w:val="99"/>
    <w:semiHidden/>
    <w:rsid w:val="00FE4669"/>
  </w:style>
  <w:style w:type="character" w:styleId="CommentReference">
    <w:name w:val="annotation reference"/>
    <w:basedOn w:val="DefaultParagraphFont"/>
    <w:uiPriority w:val="99"/>
    <w:semiHidden/>
    <w:unhideWhenUsed/>
    <w:rsid w:val="00763898"/>
    <w:rPr>
      <w:sz w:val="16"/>
      <w:szCs w:val="16"/>
    </w:rPr>
  </w:style>
  <w:style w:type="paragraph" w:styleId="CommentText">
    <w:name w:val="annotation text"/>
    <w:basedOn w:val="Normal"/>
    <w:link w:val="CommentTextChar"/>
    <w:uiPriority w:val="99"/>
    <w:semiHidden/>
    <w:unhideWhenUsed/>
    <w:rsid w:val="00763898"/>
    <w:rPr>
      <w:sz w:val="20"/>
      <w:szCs w:val="20"/>
    </w:rPr>
  </w:style>
  <w:style w:type="character" w:customStyle="1" w:styleId="CommentTextChar">
    <w:name w:val="Comment Text Char"/>
    <w:basedOn w:val="DefaultParagraphFont"/>
    <w:link w:val="CommentText"/>
    <w:uiPriority w:val="99"/>
    <w:semiHidden/>
    <w:rsid w:val="00763898"/>
    <w:rPr>
      <w:sz w:val="20"/>
      <w:szCs w:val="20"/>
    </w:rPr>
  </w:style>
  <w:style w:type="paragraph" w:styleId="CommentSubject">
    <w:name w:val="annotation subject"/>
    <w:basedOn w:val="CommentText"/>
    <w:next w:val="CommentText"/>
    <w:link w:val="CommentSubjectChar"/>
    <w:uiPriority w:val="99"/>
    <w:semiHidden/>
    <w:unhideWhenUsed/>
    <w:rsid w:val="00763898"/>
    <w:rPr>
      <w:b/>
      <w:bCs/>
    </w:rPr>
  </w:style>
  <w:style w:type="character" w:customStyle="1" w:styleId="CommentSubjectChar">
    <w:name w:val="Comment Subject Char"/>
    <w:basedOn w:val="CommentTextChar"/>
    <w:link w:val="CommentSubject"/>
    <w:uiPriority w:val="99"/>
    <w:semiHidden/>
    <w:rsid w:val="00763898"/>
    <w:rPr>
      <w:b/>
      <w:bCs/>
      <w:sz w:val="20"/>
      <w:szCs w:val="20"/>
    </w:rPr>
  </w:style>
  <w:style w:type="character" w:customStyle="1" w:styleId="normaltextrun">
    <w:name w:val="normaltextrun"/>
    <w:basedOn w:val="DefaultParagraphFont"/>
    <w:rsid w:val="007E4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f5a5fe-ae22-4aaa-8370-94f8ffab2dda">
      <UserInfo>
        <DisplayName/>
        <AccountId xsi:nil="true"/>
        <AccountType/>
      </UserInfo>
    </SharedWithUsers>
    <lcf76f155ced4ddcb4097134ff3c332f xmlns="fd7edfb0-6154-4616-8b8f-a20fe8898477">
      <Terms xmlns="http://schemas.microsoft.com/office/infopath/2007/PartnerControls"/>
    </lcf76f155ced4ddcb4097134ff3c332f>
    <TaxCatchAll xmlns="fcf5a5fe-ae22-4aaa-8370-94f8ffab2dda" xsi:nil="true"/>
    <DateandTime xmlns="fd7edfb0-6154-4616-8b8f-a20fe8898477" xsi:nil="true"/>
    <_Flow_SignoffStatus xmlns="fd7edfb0-6154-4616-8b8f-a20fe88984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86A33783FEF41B00E7AAD2916BE04" ma:contentTypeVersion="19" ma:contentTypeDescription="Create a new document." ma:contentTypeScope="" ma:versionID="cb36b6b8b0707494365640a475641526">
  <xsd:schema xmlns:xsd="http://www.w3.org/2001/XMLSchema" xmlns:xs="http://www.w3.org/2001/XMLSchema" xmlns:p="http://schemas.microsoft.com/office/2006/metadata/properties" xmlns:ns2="fd7edfb0-6154-4616-8b8f-a20fe8898477" xmlns:ns3="fcf5a5fe-ae22-4aaa-8370-94f8ffab2dda" targetNamespace="http://schemas.microsoft.com/office/2006/metadata/properties" ma:root="true" ma:fieldsID="9f5feec2c73a96c2dab695070ca5f48c" ns2:_="" ns3:_="">
    <xsd:import namespace="fd7edfb0-6154-4616-8b8f-a20fe8898477"/>
    <xsd:import namespace="fcf5a5fe-ae22-4aaa-8370-94f8ffab2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_Flow_SignoffStatu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DateandTim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edfb0-6154-4616-8b8f-a20fe8898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DateandTime" ma:index="25" nillable="true" ma:displayName="Date and Time" ma:format="DateTime" ma:internalName="DateandTime">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5a5fe-ae22-4aaa-8370-94f8ffab2d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61db71-da08-4b5d-98c4-df33ee118c4b}" ma:internalName="TaxCatchAll" ma:showField="CatchAllData" ma:web="fcf5a5fe-ae22-4aaa-8370-94f8ffab2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12C9B-54C1-41E7-AB43-88B496BDA016}">
  <ds:schemaRefs>
    <ds:schemaRef ds:uri="http://schemas.microsoft.com/office/2006/metadata/properties"/>
    <ds:schemaRef ds:uri="http://schemas.microsoft.com/office/infopath/2007/PartnerControls"/>
    <ds:schemaRef ds:uri="77844929-03ec-484f-96f4-4c8f2b4d9d7e"/>
    <ds:schemaRef ds:uri="4e73346b-35af-4a5c-bc64-2d6d18ecd46d"/>
    <ds:schemaRef ds:uri="fcf5a5fe-ae22-4aaa-8370-94f8ffab2dda"/>
    <ds:schemaRef ds:uri="fd7edfb0-6154-4616-8b8f-a20fe8898477"/>
  </ds:schemaRefs>
</ds:datastoreItem>
</file>

<file path=customXml/itemProps2.xml><?xml version="1.0" encoding="utf-8"?>
<ds:datastoreItem xmlns:ds="http://schemas.openxmlformats.org/officeDocument/2006/customXml" ds:itemID="{850A81ED-B7D6-48A0-9473-260746313E77}">
  <ds:schemaRefs>
    <ds:schemaRef ds:uri="http://schemas.microsoft.com/sharepoint/v3/contenttype/forms"/>
  </ds:schemaRefs>
</ds:datastoreItem>
</file>

<file path=customXml/itemProps3.xml><?xml version="1.0" encoding="utf-8"?>
<ds:datastoreItem xmlns:ds="http://schemas.openxmlformats.org/officeDocument/2006/customXml" ds:itemID="{90C0047C-3284-4999-B7AC-F68AE1941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edfb0-6154-4616-8b8f-a20fe8898477"/>
    <ds:schemaRef ds:uri="fcf5a5fe-ae22-4aaa-8370-94f8ffab2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4681</Characters>
  <Application>Microsoft Office Word</Application>
  <DocSecurity>0</DocSecurity>
  <Lines>80</Lines>
  <Paragraphs>29</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Upton, Thomas</dc:creator>
  <cp:keywords/>
  <dc:description/>
  <cp:lastModifiedBy>Upton, Thomas</cp:lastModifiedBy>
  <cp:revision>2</cp:revision>
  <cp:lastPrinted>2026-02-02T17:12:00Z</cp:lastPrinted>
  <dcterms:created xsi:type="dcterms:W3CDTF">2026-02-10T13:39:00Z</dcterms:created>
  <dcterms:modified xsi:type="dcterms:W3CDTF">2026-02-10T13:39:00Z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0x010100B0D86A33783FEF41B00E7AAD2916BE04</vt:lpwstr>
  </property>
  <property fmtid="{D5CDD505-2E9C-101B-9397-08002B2CF9AE}" pid="3" name="Order">
    <vt:r8>7073500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y fmtid="{D5CDD505-2E9C-101B-9397-08002B2CF9AE}" pid="12" name="_SourceUrl">
    <vt:lpwstr/>
  </property>
  <property fmtid="{D5CDD505-2E9C-101B-9397-08002B2CF9AE}" pid="13" name="_SharedFileIndex">
    <vt:lpwstr/>
  </property>
</Properties>
</file>